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F6018" w:rsidR="00181562" w:rsidP="3177CDFF" w:rsidRDefault="00181562" w14:paraId="2B36FF84" w14:textId="55E9CD2D">
      <w:pPr>
        <w:pStyle w:val="Titlu4"/>
        <w:spacing w:line="345" w:lineRule="atLeast"/>
        <w:jc w:val="righ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b w:val="0"/>
          <w:bCs w:val="0"/>
          <w:color w:val="333333"/>
        </w:rPr>
        <w:t xml:space="preserve">ANEXĂ la </w:t>
      </w:r>
      <w:r w:rsidRPr="3177CDFF" w:rsidR="00181562">
        <w:rPr>
          <w:rFonts w:ascii="Times New Roman" w:hAnsi="Times New Roman" w:eastAsia="Times New Roman" w:cs="Times New Roman"/>
          <w:b w:val="0"/>
          <w:bCs w:val="0"/>
          <w:color w:val="333333"/>
        </w:rPr>
        <w:t>Contractul</w:t>
      </w:r>
      <w:r w:rsidRPr="3177CDFF" w:rsidR="00181562">
        <w:rPr>
          <w:rFonts w:ascii="Times New Roman" w:hAnsi="Times New Roman" w:eastAsia="Times New Roman" w:cs="Times New Roman"/>
          <w:b w:val="0"/>
          <w:bCs w:val="0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b w:val="0"/>
          <w:bCs w:val="0"/>
          <w:color w:val="333333"/>
        </w:rPr>
        <w:t>echilibrare</w:t>
      </w:r>
      <w:r w:rsidRPr="3177CDFF" w:rsidR="00181562">
        <w:rPr>
          <w:rFonts w:ascii="Times New Roman" w:hAnsi="Times New Roman" w:eastAsia="Times New Roman" w:cs="Times New Roman"/>
          <w:b w:val="0"/>
          <w:bCs w:val="0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b w:val="0"/>
          <w:bCs w:val="0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b w:val="0"/>
          <w:bCs w:val="0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b w:val="0"/>
          <w:bCs w:val="0"/>
          <w:color w:val="333333"/>
        </w:rPr>
        <w:t>acces</w:t>
      </w:r>
      <w:r w:rsidRPr="3177CDFF" w:rsidR="00181562">
        <w:rPr>
          <w:rFonts w:ascii="Times New Roman" w:hAnsi="Times New Roman" w:eastAsia="Times New Roman" w:cs="Times New Roman"/>
          <w:b w:val="0"/>
          <w:bCs w:val="0"/>
          <w:color w:val="333333"/>
        </w:rPr>
        <w:t xml:space="preserve"> la PVT</w:t>
      </w:r>
    </w:p>
    <w:p w:rsidRPr="00AF6018" w:rsidR="00181562" w:rsidP="00181562" w:rsidRDefault="00181562" w14:paraId="77F52698" w14:textId="05B57D9A">
      <w:pPr>
        <w:spacing w:line="345" w:lineRule="atLeast"/>
        <w:jc w:val="both"/>
        <w:rPr>
          <w:rFonts w:ascii="Times New Roman" w:hAnsi="Times New Roman" w:eastAsia="Times New Roman" w:cs="Times New Roman"/>
          <w:color w:val="333333"/>
          <w:sz w:val="21"/>
          <w:szCs w:val="21"/>
        </w:rPr>
      </w:pPr>
    </w:p>
    <w:p w:rsidRPr="00AF6018" w:rsidR="00181562" w:rsidP="00181562" w:rsidRDefault="00181562" w14:paraId="12D6858A" w14:textId="4E0B58F0">
      <w:pPr>
        <w:spacing w:line="345" w:lineRule="atLeast"/>
        <w:jc w:val="center"/>
        <w:rPr>
          <w:rFonts w:ascii="Times New Roman" w:hAnsi="Times New Roman" w:eastAsia="Times New Roman" w:cs="Times New Roman"/>
          <w:b w:val="1"/>
          <w:bCs w:val="1"/>
          <w:color w:val="333333"/>
          <w:sz w:val="26"/>
          <w:szCs w:val="26"/>
        </w:rPr>
      </w:pPr>
      <w:r>
        <w:br/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  <w:sz w:val="26"/>
          <w:szCs w:val="26"/>
        </w:rPr>
        <w:t>CONVENȚIE DE PARTICIPARE</w:t>
      </w:r>
      <w:r>
        <w:br/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  <w:sz w:val="26"/>
          <w:szCs w:val="26"/>
        </w:rPr>
        <w:t xml:space="preserve">la 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  <w:sz w:val="26"/>
          <w:szCs w:val="26"/>
        </w:rPr>
        <w:t>piața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  <w:sz w:val="26"/>
          <w:szCs w:val="26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  <w:sz w:val="26"/>
          <w:szCs w:val="26"/>
        </w:rPr>
        <w:t>echilibrare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  <w:sz w:val="26"/>
          <w:szCs w:val="26"/>
        </w:rPr>
        <w:t xml:space="preserve"> a 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  <w:sz w:val="26"/>
          <w:szCs w:val="26"/>
        </w:rPr>
        <w:t>gazelor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  <w:sz w:val="26"/>
          <w:szCs w:val="26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  <w:sz w:val="26"/>
          <w:szCs w:val="26"/>
        </w:rPr>
        <w:t>naturale</w:t>
      </w:r>
    </w:p>
    <w:p w:rsidRPr="00AF6018" w:rsidR="00E95969" w:rsidP="00181562" w:rsidRDefault="00E95969" w14:paraId="5CC307E7" w14:textId="41131E42">
      <w:pPr>
        <w:spacing w:line="345" w:lineRule="atLeast"/>
        <w:jc w:val="center"/>
        <w:rPr>
          <w:rFonts w:ascii="Times New Roman" w:hAnsi="Times New Roman" w:eastAsia="Times New Roman" w:cs="Times New Roman"/>
          <w:b w:val="1"/>
          <w:bCs w:val="1"/>
          <w:color w:val="333333"/>
          <w:sz w:val="26"/>
          <w:szCs w:val="26"/>
        </w:rPr>
      </w:pPr>
    </w:p>
    <w:p w:rsidRPr="00AF6018" w:rsidR="00E95969" w:rsidP="3177CDFF" w:rsidRDefault="00E95969" w14:paraId="0CDA6E52" w14:textId="77777777">
      <w:pPr>
        <w:autoSpaceDE w:val="0"/>
        <w:autoSpaceDN w:val="0"/>
        <w:adjustRightInd w:val="0"/>
        <w:jc w:val="center"/>
        <w:rPr>
          <w:rFonts w:ascii="Times New Roman" w:hAnsi="Times New Roman" w:eastAsia="Times New Roman" w:cs="Times New Roman"/>
          <w:b w:val="1"/>
          <w:bCs w:val="1"/>
          <w:sz w:val="21"/>
          <w:szCs w:val="21"/>
        </w:rPr>
      </w:pPr>
      <w:r w:rsidRPr="3177CDFF" w:rsidR="00E95969">
        <w:rPr>
          <w:rFonts w:ascii="Times New Roman" w:hAnsi="Times New Roman" w:eastAsia="Times New Roman" w:cs="Times New Roman"/>
          <w:b w:val="1"/>
          <w:bCs w:val="1"/>
          <w:sz w:val="21"/>
          <w:szCs w:val="21"/>
        </w:rPr>
        <w:t>nr</w:t>
      </w:r>
      <w:r w:rsidRPr="3177CDFF" w:rsidR="00E95969">
        <w:rPr>
          <w:rFonts w:ascii="Times New Roman" w:hAnsi="Times New Roman" w:eastAsia="Times New Roman" w:cs="Times New Roman"/>
          <w:b w:val="1"/>
          <w:bCs w:val="1"/>
          <w:sz w:val="21"/>
          <w:szCs w:val="21"/>
        </w:rPr>
        <w:t>. ……./…………….</w:t>
      </w:r>
    </w:p>
    <w:p w:rsidRPr="00AF6018" w:rsidR="00E95969" w:rsidP="00681373" w:rsidRDefault="00E95969" w14:paraId="32C6E960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1"/>
          <w:szCs w:val="21"/>
          <w:lang w:val="ro-RO"/>
        </w:rPr>
      </w:pPr>
      <w:r w:rsidRPr="3177CDFF" w:rsidR="00E95969">
        <w:rPr>
          <w:rFonts w:ascii="Times New Roman" w:hAnsi="Times New Roman" w:eastAsia="Times New Roman" w:cs="Times New Roman"/>
          <w:sz w:val="21"/>
          <w:szCs w:val="21"/>
          <w:lang w:val="ro-RO"/>
        </w:rPr>
        <w:t>Încheiată între:</w:t>
      </w:r>
    </w:p>
    <w:p w:rsidRPr="00AF6018" w:rsidR="00D044C3" w:rsidP="3177CDFF" w:rsidRDefault="00E149F7" w14:paraId="407A7A13" w14:textId="2EFF97B0">
      <w:pPr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177CDFF" w:rsidR="00E149F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„BURSA ROMÂNĂ DE </w:t>
      </w:r>
      <w:r w:rsidRPr="3177CDFF" w:rsidR="00E149F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MĂRFURI(</w:t>
      </w:r>
      <w:r w:rsidRPr="3177CDFF" w:rsidR="00E149F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ROMANIAN COMMODITIES EXCHANGE) EST” S.R.L. cu </w:t>
      </w:r>
      <w:r w:rsidRPr="3177CDFF" w:rsidR="00E149F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sediul</w:t>
      </w:r>
      <w:r w:rsidRPr="3177CDFF" w:rsidR="00E149F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3177CDFF" w:rsidR="00E149F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în</w:t>
      </w:r>
      <w:r w:rsidRPr="3177CDFF" w:rsidR="00E149F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mun. Chișinău, Republica Moldova, str Mihai Eminescu, nr.70, et. 1, </w:t>
      </w:r>
      <w:r w:rsidRPr="3177CDFF" w:rsidR="00E149F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birou</w:t>
      </w:r>
      <w:r w:rsidRPr="3177CDFF" w:rsidR="00E149F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106A, </w:t>
      </w:r>
      <w:r w:rsidRPr="3177CDFF" w:rsidR="00E149F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având</w:t>
      </w:r>
      <w:r w:rsidRPr="3177CDFF" w:rsidR="00E149F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3177CDFF" w:rsidR="00E149F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număr</w:t>
      </w:r>
      <w:r w:rsidRPr="3177CDFF" w:rsidR="00E149F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de </w:t>
      </w:r>
      <w:r w:rsidRPr="3177CDFF" w:rsidR="00E149F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identificare</w:t>
      </w:r>
      <w:r w:rsidRPr="3177CDFF" w:rsidR="00E149F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de stat </w:t>
      </w:r>
      <w:r w:rsidRPr="3177CDFF" w:rsidR="00E149F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și</w:t>
      </w:r>
      <w:r w:rsidRPr="3177CDFF" w:rsidR="00E149F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cod fiscal 1021600021092, </w:t>
      </w:r>
      <w:r w:rsidRPr="3177CDFF" w:rsidR="00E149F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conturile</w:t>
      </w:r>
      <w:r w:rsidRPr="3177CDFF" w:rsidR="00E149F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3177CDFF" w:rsidR="00E149F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bancare</w:t>
      </w:r>
      <w:r w:rsidRPr="3177CDFF" w:rsidR="00E149F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MD78AG000000022514305428, MD17AG000000022516006839 (</w:t>
      </w:r>
      <w:r w:rsidRPr="3177CDFF" w:rsidR="00E149F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cont</w:t>
      </w:r>
      <w:r w:rsidRPr="3177CDFF" w:rsidR="00E149F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3177CDFF" w:rsidR="00E149F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garanții</w:t>
      </w:r>
      <w:r w:rsidRPr="3177CDFF" w:rsidR="00E149F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 MD89AG000000022516143865 (</w:t>
      </w:r>
      <w:r w:rsidRPr="3177CDFF" w:rsidR="00E149F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cont</w:t>
      </w:r>
      <w:r w:rsidRPr="3177CDFF" w:rsidR="00E149F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3177CDFF" w:rsidR="00E149F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contraparte</w:t>
      </w:r>
      <w:r w:rsidRPr="3177CDFF" w:rsidR="00E149F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),</w:t>
      </w:r>
      <w:r w:rsidRPr="3177CDFF" w:rsidR="00E149F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77CDFF" w:rsidR="00E149F7">
        <w:rPr>
          <w:rFonts w:ascii="Times New Roman" w:hAnsi="Times New Roman" w:eastAsia="Times New Roman" w:cs="Times New Roman"/>
          <w:sz w:val="24"/>
          <w:szCs w:val="24"/>
        </w:rPr>
        <w:t>deschise</w:t>
      </w:r>
      <w:r w:rsidRPr="3177CDFF" w:rsidR="00E149F7">
        <w:rPr>
          <w:rFonts w:ascii="Times New Roman" w:hAnsi="Times New Roman" w:eastAsia="Times New Roman" w:cs="Times New Roman"/>
          <w:sz w:val="24"/>
          <w:szCs w:val="24"/>
        </w:rPr>
        <w:t xml:space="preserve"> la</w:t>
      </w:r>
      <w:r w:rsidRPr="3177CDFF" w:rsidR="00E149F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B.C. “Moldova-</w:t>
      </w:r>
      <w:r w:rsidRPr="3177CDFF" w:rsidR="00E149F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Agroindbank</w:t>
      </w:r>
      <w:r w:rsidRPr="3177CDFF" w:rsidR="00E149F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” S.A.,</w:t>
      </w:r>
      <w:r w:rsidRPr="3177CDFF" w:rsidR="00A01F8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3177CDFF" w:rsidR="00E95969">
        <w:rPr>
          <w:rFonts w:ascii="Times New Roman" w:hAnsi="Times New Roman" w:eastAsia="Times New Roman" w:cs="Times New Roman"/>
          <w:sz w:val="24"/>
          <w:szCs w:val="24"/>
          <w:lang w:val="ro-RO"/>
        </w:rPr>
        <w:t>denumită în cele ce urmează “BRM”,</w:t>
      </w:r>
      <w:r w:rsidRPr="3177CDFF" w:rsidR="00D044C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77CDFF" w:rsidR="00D044C3">
        <w:rPr>
          <w:rFonts w:ascii="Times New Roman" w:hAnsi="Times New Roman" w:eastAsia="Times New Roman" w:cs="Times New Roman"/>
          <w:sz w:val="24"/>
          <w:szCs w:val="24"/>
        </w:rPr>
        <w:t>parte</w:t>
      </w:r>
      <w:r w:rsidRPr="3177CDFF" w:rsidR="00D044C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77CDFF" w:rsidR="00D044C3">
        <w:rPr>
          <w:rFonts w:ascii="Times New Roman" w:hAnsi="Times New Roman" w:eastAsia="Times New Roman" w:cs="Times New Roman"/>
          <w:sz w:val="24"/>
          <w:szCs w:val="24"/>
        </w:rPr>
        <w:t>desemnată</w:t>
      </w:r>
      <w:r w:rsidRPr="3177CDFF" w:rsidR="00D044C3">
        <w:rPr>
          <w:rFonts w:ascii="Times New Roman" w:hAnsi="Times New Roman" w:eastAsia="Times New Roman" w:cs="Times New Roman"/>
          <w:sz w:val="24"/>
          <w:szCs w:val="24"/>
        </w:rPr>
        <w:t xml:space="preserve"> de OST, </w:t>
      </w:r>
      <w:r w:rsidRPr="3177CDFF" w:rsidR="00D044C3">
        <w:rPr>
          <w:rFonts w:ascii="Times New Roman" w:hAnsi="Times New Roman" w:eastAsia="Times New Roman" w:cs="Times New Roman"/>
          <w:sz w:val="24"/>
          <w:szCs w:val="24"/>
        </w:rPr>
        <w:t>să</w:t>
      </w:r>
      <w:r w:rsidRPr="3177CDFF" w:rsidR="00D044C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77CDFF" w:rsidR="00D044C3">
        <w:rPr>
          <w:rFonts w:ascii="Times New Roman" w:hAnsi="Times New Roman" w:eastAsia="Times New Roman" w:cs="Times New Roman"/>
          <w:sz w:val="24"/>
          <w:szCs w:val="24"/>
        </w:rPr>
        <w:t>asigure</w:t>
      </w:r>
      <w:r w:rsidRPr="3177CDFF" w:rsidR="00D044C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77CDFF" w:rsidR="00D044C3">
        <w:rPr>
          <w:rFonts w:ascii="Times New Roman" w:hAnsi="Times New Roman" w:eastAsia="Times New Roman" w:cs="Times New Roman"/>
          <w:sz w:val="24"/>
          <w:szCs w:val="24"/>
        </w:rPr>
        <w:t>organizarea</w:t>
      </w:r>
      <w:r w:rsidRPr="3177CDFF" w:rsidR="00D044C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77CDFF" w:rsidR="00D044C3">
        <w:rPr>
          <w:rFonts w:ascii="Times New Roman" w:hAnsi="Times New Roman" w:eastAsia="Times New Roman" w:cs="Times New Roman"/>
          <w:sz w:val="24"/>
          <w:szCs w:val="24"/>
        </w:rPr>
        <w:t>tranzacțiilor</w:t>
      </w:r>
      <w:r w:rsidRPr="3177CDFF" w:rsidR="00D044C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77CDFF" w:rsidR="00D044C3">
        <w:rPr>
          <w:rFonts w:ascii="Times New Roman" w:hAnsi="Times New Roman" w:eastAsia="Times New Roman" w:cs="Times New Roman"/>
          <w:sz w:val="24"/>
          <w:szCs w:val="24"/>
        </w:rPr>
        <w:t>efectuate</w:t>
      </w:r>
      <w:r w:rsidRPr="3177CDFF" w:rsidR="00D044C3">
        <w:rPr>
          <w:rFonts w:ascii="Times New Roman" w:hAnsi="Times New Roman" w:eastAsia="Times New Roman" w:cs="Times New Roman"/>
          <w:sz w:val="24"/>
          <w:szCs w:val="24"/>
        </w:rPr>
        <w:t xml:space="preserve"> pe </w:t>
      </w:r>
      <w:r w:rsidRPr="3177CDFF" w:rsidR="00D044C3">
        <w:rPr>
          <w:rFonts w:ascii="Times New Roman" w:hAnsi="Times New Roman" w:eastAsia="Times New Roman" w:cs="Times New Roman"/>
          <w:sz w:val="24"/>
          <w:szCs w:val="24"/>
        </w:rPr>
        <w:t>piața</w:t>
      </w:r>
      <w:r w:rsidRPr="3177CDFF" w:rsidR="00D044C3">
        <w:rPr>
          <w:rFonts w:ascii="Times New Roman" w:hAnsi="Times New Roman" w:eastAsia="Times New Roman" w:cs="Times New Roman"/>
          <w:sz w:val="24"/>
          <w:szCs w:val="24"/>
        </w:rPr>
        <w:t xml:space="preserve"> de </w:t>
      </w:r>
      <w:r w:rsidRPr="3177CDFF" w:rsidR="00D044C3">
        <w:rPr>
          <w:rFonts w:ascii="Times New Roman" w:hAnsi="Times New Roman" w:eastAsia="Times New Roman" w:cs="Times New Roman"/>
          <w:sz w:val="24"/>
          <w:szCs w:val="24"/>
        </w:rPr>
        <w:t>echilibrare</w:t>
      </w:r>
      <w:r w:rsidRPr="3177CDFF" w:rsidR="00D044C3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:rsidRPr="00AF6018" w:rsidR="00E95969" w:rsidP="3177CDFF" w:rsidRDefault="00E95969" w14:paraId="3B3EF423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o-RO"/>
        </w:rPr>
      </w:pPr>
      <w:r w:rsidRPr="3177CDFF" w:rsidR="00E95969">
        <w:rPr>
          <w:rFonts w:ascii="Times New Roman" w:hAnsi="Times New Roman" w:eastAsia="Times New Roman" w:cs="Times New Roman"/>
          <w:sz w:val="24"/>
          <w:szCs w:val="24"/>
          <w:lang w:val="ro-RO"/>
        </w:rPr>
        <w:t>şi</w:t>
      </w:r>
    </w:p>
    <w:p w:rsidRPr="00AF6018" w:rsidR="00E95969" w:rsidP="3177CDFF" w:rsidRDefault="00E95969" w14:paraId="7928A4E0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o-RO"/>
        </w:rPr>
      </w:pPr>
    </w:p>
    <w:p w:rsidRPr="00AF6018" w:rsidR="00E95969" w:rsidP="3177CDFF" w:rsidRDefault="00E95969" w14:paraId="274A0E20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o-RO"/>
        </w:rPr>
      </w:pPr>
      <w:r w:rsidRPr="3177CDFF" w:rsidR="00E95969">
        <w:rPr>
          <w:rFonts w:ascii="Times New Roman" w:hAnsi="Times New Roman" w:eastAsia="Times New Roman" w:cs="Times New Roman"/>
          <w:sz w:val="24"/>
          <w:szCs w:val="24"/>
          <w:lang w:val="ro-RO"/>
        </w:rPr>
        <w:t xml:space="preserve">Societatea ………………………………….................................................................................................. </w:t>
      </w:r>
    </w:p>
    <w:p w:rsidRPr="00AF6018" w:rsidR="00E95969" w:rsidP="3177CDFF" w:rsidRDefault="00E95969" w14:paraId="5F0CB911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o-RO"/>
        </w:rPr>
      </w:pPr>
      <w:r w:rsidRPr="3177CDFF" w:rsidR="00E95969">
        <w:rPr>
          <w:rFonts w:ascii="Times New Roman" w:hAnsi="Times New Roman" w:eastAsia="Times New Roman" w:cs="Times New Roman"/>
          <w:sz w:val="24"/>
          <w:szCs w:val="24"/>
          <w:lang w:val="ro-RO"/>
        </w:rPr>
        <w:t xml:space="preserve">cu sediul în localitatea.............................., str. ................., cod </w:t>
      </w:r>
      <w:r w:rsidRPr="3177CDFF" w:rsidR="00E95969">
        <w:rPr>
          <w:rFonts w:ascii="Times New Roman" w:hAnsi="Times New Roman" w:eastAsia="Times New Roman" w:cs="Times New Roman"/>
          <w:sz w:val="24"/>
          <w:szCs w:val="24"/>
          <w:lang w:val="ro-RO"/>
        </w:rPr>
        <w:t>po</w:t>
      </w:r>
      <w:r w:rsidRPr="3177CDFF" w:rsidR="00E95969">
        <w:rPr>
          <w:rFonts w:ascii="Times New Roman" w:hAnsi="Times New Roman" w:eastAsia="Times New Roman" w:cs="Times New Roman"/>
          <w:sz w:val="24"/>
          <w:szCs w:val="24"/>
          <w:lang w:val="ro-RO"/>
        </w:rPr>
        <w:t>ş</w:t>
      </w:r>
      <w:r w:rsidRPr="3177CDFF" w:rsidR="00E95969">
        <w:rPr>
          <w:rFonts w:ascii="Times New Roman" w:hAnsi="Times New Roman" w:eastAsia="Times New Roman" w:cs="Times New Roman"/>
          <w:sz w:val="24"/>
          <w:szCs w:val="24"/>
          <w:lang w:val="ro-RO"/>
        </w:rPr>
        <w:t>tal</w:t>
      </w:r>
      <w:r w:rsidRPr="3177CDFF" w:rsidR="00E95969">
        <w:rPr>
          <w:rFonts w:ascii="Times New Roman" w:hAnsi="Times New Roman" w:eastAsia="Times New Roman" w:cs="Times New Roman"/>
          <w:sz w:val="24"/>
          <w:szCs w:val="24"/>
          <w:lang w:val="ro-RO"/>
        </w:rPr>
        <w:t>.........................................., tel......................., fax.................., adresa e-mail................, având cont deschis la banca ...................., cont nr............................................</w:t>
      </w:r>
    </w:p>
    <w:p w:rsidRPr="00AF6018" w:rsidR="00E95969" w:rsidP="3177CDFF" w:rsidRDefault="003C6276" w14:paraId="06249A0B" w14:textId="0EAF3B1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o-RO"/>
        </w:rPr>
      </w:pPr>
      <w:r w:rsidRPr="3177CDFF" w:rsidR="003C6276">
        <w:rPr>
          <w:rFonts w:ascii="Times New Roman" w:hAnsi="Times New Roman" w:eastAsia="Times New Roman" w:cs="Times New Roman"/>
          <w:sz w:val="24"/>
          <w:szCs w:val="24"/>
          <w:lang w:val="ro-RO"/>
        </w:rPr>
        <w:t>IDNO</w:t>
      </w:r>
      <w:r w:rsidRPr="3177CDFF" w:rsidR="00E95969">
        <w:rPr>
          <w:rFonts w:ascii="Times New Roman" w:hAnsi="Times New Roman" w:eastAsia="Times New Roman" w:cs="Times New Roman"/>
          <w:sz w:val="24"/>
          <w:szCs w:val="24"/>
          <w:lang w:val="ro-RO"/>
        </w:rPr>
        <w:t>…………….............................................................</w:t>
      </w:r>
    </w:p>
    <w:p w:rsidRPr="00AF6018" w:rsidR="00E95969" w:rsidP="3177CDFF" w:rsidRDefault="00E95969" w14:paraId="516CD66F" w14:textId="647E730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o-RO"/>
        </w:rPr>
      </w:pPr>
      <w:r w:rsidRPr="3177CDFF" w:rsidR="00E95969">
        <w:rPr>
          <w:rFonts w:ascii="Times New Roman" w:hAnsi="Times New Roman" w:eastAsia="Times New Roman" w:cs="Times New Roman"/>
          <w:sz w:val="24"/>
          <w:szCs w:val="24"/>
          <w:lang w:val="ro-RO"/>
        </w:rPr>
        <w:t>Licenţa</w:t>
      </w:r>
      <w:r w:rsidRPr="3177CDFF" w:rsidR="00E95969">
        <w:rPr>
          <w:rFonts w:ascii="Times New Roman" w:hAnsi="Times New Roman" w:eastAsia="Times New Roman" w:cs="Times New Roman"/>
          <w:sz w:val="24"/>
          <w:szCs w:val="24"/>
          <w:lang w:val="ro-RO"/>
        </w:rPr>
        <w:t xml:space="preserve"> nr.</w:t>
      </w:r>
      <w:r w:rsidRPr="3177CDFF" w:rsidR="00E95969">
        <w:rPr>
          <w:rFonts w:ascii="Times New Roman" w:hAnsi="Times New Roman" w:eastAsia="Times New Roman" w:cs="Times New Roman"/>
          <w:sz w:val="24"/>
          <w:szCs w:val="24"/>
          <w:vertAlign w:val="superscript"/>
          <w:lang w:val="ro-RO"/>
        </w:rPr>
        <w:t>)</w:t>
      </w:r>
      <w:r w:rsidRPr="3177CDFF" w:rsidR="00E95969">
        <w:rPr>
          <w:rFonts w:ascii="Times New Roman" w:hAnsi="Times New Roman" w:eastAsia="Times New Roman" w:cs="Times New Roman"/>
          <w:sz w:val="24"/>
          <w:szCs w:val="24"/>
          <w:lang w:val="ro-RO"/>
        </w:rPr>
        <w:t xml:space="preserve"> ......................./................. emisă de A</w:t>
      </w:r>
      <w:r w:rsidRPr="3177CDFF" w:rsidR="00867A8E">
        <w:rPr>
          <w:rFonts w:ascii="Times New Roman" w:hAnsi="Times New Roman" w:eastAsia="Times New Roman" w:cs="Times New Roman"/>
          <w:sz w:val="24"/>
          <w:szCs w:val="24"/>
          <w:lang w:val="ro-RO"/>
        </w:rPr>
        <w:t>genția</w:t>
      </w:r>
      <w:r w:rsidRPr="3177CDFF" w:rsidR="00E95969">
        <w:rPr>
          <w:rFonts w:ascii="Times New Roman" w:hAnsi="Times New Roman" w:eastAsia="Times New Roman" w:cs="Times New Roman"/>
          <w:sz w:val="24"/>
          <w:szCs w:val="24"/>
          <w:lang w:val="ro-RO"/>
        </w:rPr>
        <w:t xml:space="preserve"> </w:t>
      </w:r>
      <w:r w:rsidRPr="3177CDFF" w:rsidR="00E95969">
        <w:rPr>
          <w:rFonts w:ascii="Times New Roman" w:hAnsi="Times New Roman" w:eastAsia="Times New Roman" w:cs="Times New Roman"/>
          <w:sz w:val="24"/>
          <w:szCs w:val="24"/>
          <w:lang w:val="ro-RO"/>
        </w:rPr>
        <w:t>Naţională</w:t>
      </w:r>
      <w:r w:rsidRPr="3177CDFF" w:rsidR="00E95969">
        <w:rPr>
          <w:rFonts w:ascii="Times New Roman" w:hAnsi="Times New Roman" w:eastAsia="Times New Roman" w:cs="Times New Roman"/>
          <w:sz w:val="24"/>
          <w:szCs w:val="24"/>
          <w:lang w:val="ro-RO"/>
        </w:rPr>
        <w:t xml:space="preserve"> </w:t>
      </w:r>
      <w:r w:rsidRPr="3177CDFF" w:rsidR="00D044C3">
        <w:rPr>
          <w:rFonts w:ascii="Times New Roman" w:hAnsi="Times New Roman" w:eastAsia="Times New Roman" w:cs="Times New Roman"/>
          <w:sz w:val="24"/>
          <w:szCs w:val="24"/>
          <w:lang w:val="ro-RO"/>
        </w:rPr>
        <w:t>pentru</w:t>
      </w:r>
      <w:r w:rsidRPr="3177CDFF" w:rsidR="00E95969">
        <w:rPr>
          <w:rFonts w:ascii="Times New Roman" w:hAnsi="Times New Roman" w:eastAsia="Times New Roman" w:cs="Times New Roman"/>
          <w:sz w:val="24"/>
          <w:szCs w:val="24"/>
          <w:lang w:val="ro-RO"/>
        </w:rPr>
        <w:t>Reglementare</w:t>
      </w:r>
      <w:r w:rsidRPr="3177CDFF" w:rsidR="00E95969">
        <w:rPr>
          <w:rFonts w:ascii="Times New Roman" w:hAnsi="Times New Roman" w:eastAsia="Times New Roman" w:cs="Times New Roman"/>
          <w:sz w:val="24"/>
          <w:szCs w:val="24"/>
          <w:lang w:val="ro-RO"/>
        </w:rPr>
        <w:t xml:space="preserve"> în </w:t>
      </w:r>
      <w:r w:rsidRPr="3177CDFF" w:rsidR="00D044C3">
        <w:rPr>
          <w:rFonts w:ascii="Times New Roman" w:hAnsi="Times New Roman" w:eastAsia="Times New Roman" w:cs="Times New Roman"/>
          <w:sz w:val="24"/>
          <w:szCs w:val="24"/>
          <w:lang w:val="ro-RO"/>
        </w:rPr>
        <w:t>Energetică.</w:t>
      </w:r>
    </w:p>
    <w:p w:rsidRPr="00AF6018" w:rsidR="00E95969" w:rsidP="3177CDFF" w:rsidRDefault="00E95969" w14:paraId="576B500B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o-RO"/>
        </w:rPr>
      </w:pPr>
    </w:p>
    <w:p w:rsidRPr="00AF6018" w:rsidR="00E95969" w:rsidP="00681373" w:rsidRDefault="00E95969" w14:paraId="4AEA892B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o-RO"/>
        </w:rPr>
      </w:pPr>
      <w:r w:rsidRPr="3177CDFF" w:rsidR="00E95969">
        <w:rPr>
          <w:rFonts w:ascii="Times New Roman" w:hAnsi="Times New Roman" w:eastAsia="Times New Roman" w:cs="Times New Roman"/>
          <w:sz w:val="24"/>
          <w:szCs w:val="24"/>
          <w:lang w:val="ro-RO"/>
        </w:rPr>
        <w:t xml:space="preserve">Nr. cont la Registrul de </w:t>
      </w:r>
      <w:r w:rsidRPr="3177CDFF" w:rsidR="00E95969">
        <w:rPr>
          <w:rFonts w:ascii="Times New Roman" w:hAnsi="Times New Roman" w:eastAsia="Times New Roman" w:cs="Times New Roman"/>
          <w:sz w:val="24"/>
          <w:szCs w:val="24"/>
          <w:lang w:val="ro-RO"/>
        </w:rPr>
        <w:t>tranzacţionare</w:t>
      </w:r>
      <w:r w:rsidRPr="3177CDFF" w:rsidR="00E95969">
        <w:rPr>
          <w:rFonts w:ascii="Times New Roman" w:hAnsi="Times New Roman" w:eastAsia="Times New Roman" w:cs="Times New Roman"/>
          <w:sz w:val="24"/>
          <w:szCs w:val="24"/>
          <w:lang w:val="ro-RO"/>
        </w:rPr>
        <w:t xml:space="preserve"> pe </w:t>
      </w:r>
      <w:r w:rsidRPr="3177CDFF" w:rsidR="00E95969">
        <w:rPr>
          <w:rFonts w:ascii="Times New Roman" w:hAnsi="Times New Roman" w:eastAsia="Times New Roman" w:cs="Times New Roman"/>
          <w:sz w:val="24"/>
          <w:szCs w:val="24"/>
          <w:lang w:val="ro-RO"/>
        </w:rPr>
        <w:t>Piaţa</w:t>
      </w:r>
      <w:r w:rsidRPr="3177CDFF" w:rsidR="00E95969">
        <w:rPr>
          <w:rFonts w:ascii="Times New Roman" w:hAnsi="Times New Roman" w:eastAsia="Times New Roman" w:cs="Times New Roman"/>
          <w:sz w:val="24"/>
          <w:szCs w:val="24"/>
          <w:lang w:val="ro-RO"/>
        </w:rPr>
        <w:t xml:space="preserve"> de Echilibrare a gazelor naturale …...................................,</w:t>
      </w:r>
    </w:p>
    <w:p w:rsidRPr="00AF6018" w:rsidR="00E95969" w:rsidP="00A01F89" w:rsidRDefault="00E95969" w14:paraId="157C8EB0" w14:textId="6DCBCB6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o-RO"/>
        </w:rPr>
      </w:pPr>
      <w:r w:rsidRPr="3177CDFF" w:rsidR="00E95969">
        <w:rPr>
          <w:rFonts w:ascii="Times New Roman" w:hAnsi="Times New Roman" w:eastAsia="Times New Roman" w:cs="Times New Roman"/>
          <w:sz w:val="24"/>
          <w:szCs w:val="24"/>
          <w:lang w:val="ro-RO"/>
        </w:rPr>
        <w:t xml:space="preserve">denumită în cele ce urmează „Participant”, </w:t>
      </w:r>
      <w:r w:rsidRPr="3177CDFF" w:rsidR="00CE0B6E">
        <w:rPr>
          <w:rFonts w:ascii="Times New Roman" w:hAnsi="Times New Roman" w:eastAsia="Times New Roman" w:cs="Times New Roman"/>
          <w:sz w:val="24"/>
          <w:szCs w:val="24"/>
        </w:rPr>
        <w:t xml:space="preserve"> la </w:t>
      </w:r>
      <w:r w:rsidRPr="3177CDFF" w:rsidR="00CE0B6E">
        <w:rPr>
          <w:rFonts w:ascii="Times New Roman" w:hAnsi="Times New Roman" w:eastAsia="Times New Roman" w:cs="Times New Roman"/>
          <w:sz w:val="24"/>
          <w:szCs w:val="24"/>
        </w:rPr>
        <w:t>Piața</w:t>
      </w:r>
      <w:r w:rsidRPr="3177CDFF" w:rsidR="00CE0B6E">
        <w:rPr>
          <w:rFonts w:ascii="Times New Roman" w:hAnsi="Times New Roman" w:eastAsia="Times New Roman" w:cs="Times New Roman"/>
          <w:sz w:val="24"/>
          <w:szCs w:val="24"/>
        </w:rPr>
        <w:t xml:space="preserve"> De </w:t>
      </w:r>
      <w:r w:rsidRPr="3177CDFF" w:rsidR="00CE0B6E">
        <w:rPr>
          <w:rFonts w:ascii="Times New Roman" w:hAnsi="Times New Roman" w:eastAsia="Times New Roman" w:cs="Times New Roman"/>
          <w:sz w:val="24"/>
          <w:szCs w:val="24"/>
        </w:rPr>
        <w:t>Echilibrare</w:t>
      </w:r>
      <w:r w:rsidRPr="3177CDFF" w:rsidR="00CE0B6E">
        <w:rPr>
          <w:rFonts w:ascii="Times New Roman" w:hAnsi="Times New Roman" w:eastAsia="Times New Roman" w:cs="Times New Roman"/>
          <w:sz w:val="24"/>
          <w:szCs w:val="24"/>
        </w:rPr>
        <w:t xml:space="preserve"> Gaze Naturale (pe </w:t>
      </w:r>
      <w:r w:rsidRPr="3177CDFF" w:rsidR="00CE0B6E">
        <w:rPr>
          <w:rFonts w:ascii="Times New Roman" w:hAnsi="Times New Roman" w:eastAsia="Times New Roman" w:cs="Times New Roman"/>
          <w:sz w:val="24"/>
          <w:szCs w:val="24"/>
        </w:rPr>
        <w:t>scurt</w:t>
      </w:r>
      <w:r w:rsidRPr="3177CDFF" w:rsidR="00CE0B6E">
        <w:rPr>
          <w:rFonts w:ascii="Times New Roman" w:hAnsi="Times New Roman" w:eastAsia="Times New Roman" w:cs="Times New Roman"/>
          <w:sz w:val="24"/>
          <w:szCs w:val="24"/>
        </w:rPr>
        <w:t xml:space="preserve"> PE),</w:t>
      </w:r>
    </w:p>
    <w:p w:rsidRPr="00AF6018" w:rsidR="00181562" w:rsidP="3177CDFF" w:rsidRDefault="00181562" w14:paraId="4ACDBD66" w14:textId="77777777">
      <w:pPr>
        <w:pStyle w:val="al"/>
        <w:spacing w:line="345" w:lineRule="atLeast"/>
        <w:rPr>
          <w:rFonts w:ascii="Times New Roman" w:hAnsi="Times New Roman" w:eastAsia="Times New Roman" w:cs="Times New Roman"/>
          <w:b w:val="1"/>
          <w:bCs w:val="1"/>
          <w:color w:val="333333"/>
        </w:rPr>
      </w:pP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 xml:space="preserve">I. 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>Terminologie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>legislație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>aplicabilă</w:t>
      </w:r>
    </w:p>
    <w:p w:rsidRPr="00AF6018" w:rsidR="00181562" w:rsidP="3177CDFF" w:rsidRDefault="00181562" w14:paraId="51E7C9B8" w14:textId="61EA4F1D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 xml:space="preserve">Art. 1. -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(1)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Termenii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utilizați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prezenta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convenție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sunt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definiți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Legea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D044C3">
        <w:rPr>
          <w:rFonts w:ascii="Times New Roman" w:hAnsi="Times New Roman" w:eastAsia="Times New Roman" w:cs="Times New Roman"/>
          <w:color w:val="333333"/>
        </w:rPr>
        <w:t xml:space="preserve">cu </w:t>
      </w:r>
      <w:r w:rsidRPr="3177CDFF" w:rsidR="00D044C3">
        <w:rPr>
          <w:rFonts w:ascii="Times New Roman" w:hAnsi="Times New Roman" w:eastAsia="Times New Roman" w:cs="Times New Roman"/>
          <w:color w:val="333333"/>
        </w:rPr>
        <w:t>privirela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gazel</w:t>
      </w:r>
      <w:r w:rsidRPr="3177CDFF" w:rsidR="00D044C3">
        <w:rPr>
          <w:rFonts w:ascii="Times New Roman" w:hAnsi="Times New Roman" w:eastAsia="Times New Roman" w:cs="Times New Roman"/>
          <w:color w:val="333333"/>
        </w:rPr>
        <w:t>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naturale</w:t>
      </w:r>
      <w:r w:rsidRPr="3177CDFF" w:rsidR="00D044C3">
        <w:rPr>
          <w:rFonts w:ascii="Times New Roman" w:hAnsi="Times New Roman" w:eastAsia="Times New Roman" w:cs="Times New Roman"/>
          <w:color w:val="333333"/>
        </w:rPr>
        <w:t>nr</w:t>
      </w:r>
      <w:r w:rsidRPr="3177CDFF" w:rsidR="00D044C3">
        <w:rPr>
          <w:rFonts w:ascii="Times New Roman" w:hAnsi="Times New Roman" w:eastAsia="Times New Roman" w:cs="Times New Roman"/>
          <w:color w:val="333333"/>
        </w:rPr>
        <w:t>. 108 din 27-05-2016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cu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modificările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completările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ulterioare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precum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935398">
        <w:rPr>
          <w:rFonts w:ascii="Times New Roman" w:hAnsi="Times New Roman" w:eastAsia="Times New Roman" w:cs="Times New Roman"/>
          <w:color w:val="333333"/>
        </w:rPr>
        <w:t>Codul</w:t>
      </w:r>
      <w:r w:rsidRPr="3177CDFF" w:rsidR="00935398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935398">
        <w:rPr>
          <w:rFonts w:ascii="Times New Roman" w:hAnsi="Times New Roman" w:eastAsia="Times New Roman" w:cs="Times New Roman"/>
          <w:color w:val="333333"/>
        </w:rPr>
        <w:t>reţelelor</w:t>
      </w:r>
      <w:r w:rsidRPr="3177CDFF" w:rsidR="00935398">
        <w:rPr>
          <w:rFonts w:ascii="Times New Roman" w:hAnsi="Times New Roman" w:eastAsia="Times New Roman" w:cs="Times New Roman"/>
          <w:color w:val="333333"/>
        </w:rPr>
        <w:t xml:space="preserve"> de gaze </w:t>
      </w:r>
      <w:r w:rsidRPr="3177CDFF" w:rsidR="00935398">
        <w:rPr>
          <w:rFonts w:ascii="Times New Roman" w:hAnsi="Times New Roman" w:eastAsia="Times New Roman" w:cs="Times New Roman"/>
          <w:color w:val="333333"/>
        </w:rPr>
        <w:t>naturale</w:t>
      </w:r>
      <w:r w:rsidRPr="3177CDFF" w:rsidR="00935398">
        <w:rPr>
          <w:rFonts w:ascii="Times New Roman" w:hAnsi="Times New Roman" w:eastAsia="Times New Roman" w:cs="Times New Roman"/>
          <w:color w:val="333333"/>
        </w:rPr>
        <w:t xml:space="preserve"> nr.420/</w:t>
      </w:r>
      <w:r w:rsidRPr="3177CDFF" w:rsidR="00935398">
        <w:rPr>
          <w:rFonts w:ascii="Times New Roman" w:hAnsi="Times New Roman" w:eastAsia="Times New Roman" w:cs="Times New Roman"/>
          <w:color w:val="333333"/>
        </w:rPr>
        <w:t>2019  din</w:t>
      </w:r>
      <w:r w:rsidRPr="3177CDFF" w:rsidR="00935398">
        <w:rPr>
          <w:rFonts w:ascii="Times New Roman" w:hAnsi="Times New Roman" w:eastAsia="Times New Roman" w:cs="Times New Roman"/>
          <w:color w:val="333333"/>
        </w:rPr>
        <w:t xml:space="preserve">  22.11.2019</w:t>
      </w:r>
      <w:r w:rsidRPr="3177CDFF" w:rsidR="00585A86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585A86">
        <w:rPr>
          <w:rFonts w:ascii="Times New Roman" w:hAnsi="Times New Roman" w:eastAsia="Times New Roman" w:cs="Times New Roman"/>
          <w:color w:val="333333"/>
        </w:rPr>
        <w:t>aprobate</w:t>
      </w:r>
      <w:r w:rsidRPr="3177CDFF" w:rsidR="00585A86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585A86">
        <w:rPr>
          <w:rFonts w:ascii="Times New Roman" w:hAnsi="Times New Roman" w:eastAsia="Times New Roman" w:cs="Times New Roman"/>
          <w:color w:val="333333"/>
        </w:rPr>
        <w:t>către</w:t>
      </w:r>
      <w:r w:rsidRPr="3177CDFF" w:rsidR="00585A86">
        <w:rPr>
          <w:rFonts w:ascii="Times New Roman" w:hAnsi="Times New Roman" w:eastAsia="Times New Roman" w:cs="Times New Roman"/>
          <w:color w:val="333333"/>
        </w:rPr>
        <w:t xml:space="preserve"> Agenția </w:t>
      </w:r>
      <w:r w:rsidRPr="3177CDFF" w:rsidR="00585A86">
        <w:rPr>
          <w:rFonts w:ascii="Times New Roman" w:hAnsi="Times New Roman" w:eastAsia="Times New Roman" w:cs="Times New Roman"/>
          <w:color w:val="333333"/>
        </w:rPr>
        <w:t>Națională</w:t>
      </w:r>
      <w:r w:rsidRPr="3177CDFF" w:rsidR="00585A86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585A86">
        <w:rPr>
          <w:rFonts w:ascii="Times New Roman" w:hAnsi="Times New Roman" w:eastAsia="Times New Roman" w:cs="Times New Roman"/>
          <w:color w:val="333333"/>
        </w:rPr>
        <w:t>pentru</w:t>
      </w:r>
      <w:r w:rsidRPr="3177CDFF" w:rsidR="00585A86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585A86">
        <w:rPr>
          <w:rFonts w:ascii="Times New Roman" w:hAnsi="Times New Roman" w:eastAsia="Times New Roman" w:cs="Times New Roman"/>
          <w:color w:val="333333"/>
        </w:rPr>
        <w:t>Reglementare</w:t>
      </w:r>
      <w:r w:rsidRPr="3177CDFF" w:rsidR="00585A86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585A86">
        <w:rPr>
          <w:rFonts w:ascii="Times New Roman" w:hAnsi="Times New Roman" w:eastAsia="Times New Roman" w:cs="Times New Roman"/>
          <w:color w:val="333333"/>
        </w:rPr>
        <w:t>în</w:t>
      </w:r>
      <w:r w:rsidRPr="3177CDFF" w:rsidR="00585A86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585A86">
        <w:rPr>
          <w:rFonts w:ascii="Times New Roman" w:hAnsi="Times New Roman" w:eastAsia="Times New Roman" w:cs="Times New Roman"/>
          <w:color w:val="333333"/>
        </w:rPr>
        <w:t>Energetică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cu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modificările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completările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ulterioare</w:t>
      </w:r>
      <w:r w:rsidRPr="3177CDFF" w:rsidR="00585A86">
        <w:rPr>
          <w:rFonts w:ascii="Times New Roman" w:hAnsi="Times New Roman" w:eastAsia="Times New Roman" w:cs="Times New Roman"/>
          <w:color w:val="333333"/>
        </w:rPr>
        <w:t xml:space="preserve">, precum </w:t>
      </w:r>
      <w:r w:rsidRPr="3177CDFF" w:rsidR="00585A86">
        <w:rPr>
          <w:rFonts w:ascii="Times New Roman" w:hAnsi="Times New Roman" w:eastAsia="Times New Roman" w:cs="Times New Roman"/>
          <w:color w:val="333333"/>
        </w:rPr>
        <w:t>și</w:t>
      </w:r>
      <w:r w:rsidRPr="3177CDFF" w:rsidR="00585A86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585A86">
        <w:rPr>
          <w:rFonts w:ascii="Times New Roman" w:hAnsi="Times New Roman" w:eastAsia="Times New Roman" w:cs="Times New Roman"/>
          <w:color w:val="333333"/>
        </w:rPr>
        <w:t>în</w:t>
      </w:r>
      <w:r w:rsidRPr="3177CDFF" w:rsidR="00585A86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12465EA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o"/>
        </w:rPr>
        <w:t>Regul</w:t>
      </w:r>
      <w:r w:rsidRPr="3177CDFF" w:rsidR="12465EA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o"/>
        </w:rPr>
        <w:t>ile</w:t>
      </w:r>
      <w:r w:rsidRPr="3177CDFF" w:rsidR="12465EA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o"/>
        </w:rPr>
        <w:t xml:space="preserve"> </w:t>
      </w:r>
      <w:r w:rsidRPr="3177CDFF" w:rsidR="12465EA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o"/>
        </w:rPr>
        <w:t>pieței</w:t>
      </w:r>
      <w:r w:rsidRPr="3177CDFF" w:rsidR="12465EA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o"/>
        </w:rPr>
        <w:t xml:space="preserve"> </w:t>
      </w:r>
      <w:r w:rsidRPr="3177CDFF" w:rsidR="12465EA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o"/>
        </w:rPr>
        <w:t>g</w:t>
      </w:r>
      <w:r w:rsidRPr="3177CDFF" w:rsidR="12465EA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o"/>
        </w:rPr>
        <w:t>a</w:t>
      </w:r>
      <w:r w:rsidRPr="3177CDFF" w:rsidR="12465EA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o"/>
        </w:rPr>
        <w:t>ze</w:t>
      </w:r>
      <w:r w:rsidRPr="3177CDFF" w:rsidR="12465EA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o"/>
        </w:rPr>
        <w:t>l</w:t>
      </w:r>
      <w:r w:rsidRPr="3177CDFF" w:rsidR="12465EA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o"/>
        </w:rPr>
        <w:t>or</w:t>
      </w:r>
      <w:r w:rsidRPr="3177CDFF" w:rsidR="12465EA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o"/>
        </w:rPr>
        <w:t xml:space="preserve"> </w:t>
      </w:r>
      <w:r w:rsidRPr="3177CDFF" w:rsidR="12465EA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o"/>
        </w:rPr>
        <w:t>naturale</w:t>
      </w:r>
      <w:r w:rsidRPr="3177CDFF" w:rsidR="12465EA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o"/>
        </w:rPr>
        <w:t xml:space="preserve"> </w:t>
      </w:r>
      <w:r w:rsidRPr="3177CDFF" w:rsidR="12465EA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o"/>
        </w:rPr>
        <w:t>a</w:t>
      </w:r>
      <w:r w:rsidRPr="3177CDFF" w:rsidR="12465EA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o"/>
        </w:rPr>
        <w:t>probate</w:t>
      </w:r>
      <w:r w:rsidRPr="3177CDFF" w:rsidR="12465EA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o"/>
        </w:rPr>
        <w:t xml:space="preserve"> </w:t>
      </w:r>
      <w:r w:rsidRPr="3177CDFF" w:rsidR="12465EA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o"/>
        </w:rPr>
        <w:t>pr</w:t>
      </w:r>
      <w:r w:rsidRPr="3177CDFF" w:rsidR="12465EA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o"/>
        </w:rPr>
        <w:t>in</w:t>
      </w:r>
      <w:r w:rsidRPr="3177CDFF" w:rsidR="12465EA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o"/>
        </w:rPr>
        <w:t xml:space="preserve"> </w:t>
      </w:r>
      <w:r w:rsidRPr="3177CDFF" w:rsidR="12465EA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o"/>
        </w:rPr>
        <w:t>Hotărârea</w:t>
      </w:r>
      <w:r w:rsidRPr="3177CDFF" w:rsidR="12465EA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o"/>
        </w:rPr>
        <w:t xml:space="preserve"> ANRE nr. 534/2019</w:t>
      </w:r>
      <w:r w:rsidRPr="3177CDFF" w:rsidR="00585A86">
        <w:rPr>
          <w:rFonts w:ascii="Times New Roman" w:hAnsi="Times New Roman" w:eastAsia="Times New Roman" w:cs="Times New Roman"/>
          <w:i w:val="1"/>
          <w:iCs w:val="1"/>
        </w:rPr>
        <w:t xml:space="preserve">, </w:t>
      </w:r>
      <w:r w:rsidRPr="3177CDFF" w:rsidR="00585A86">
        <w:rPr>
          <w:rFonts w:ascii="Times New Roman" w:hAnsi="Times New Roman" w:eastAsia="Times New Roman" w:cs="Times New Roman"/>
          <w:color w:val="333333"/>
        </w:rPr>
        <w:t xml:space="preserve">cu </w:t>
      </w:r>
      <w:r w:rsidRPr="3177CDFF" w:rsidR="00585A86">
        <w:rPr>
          <w:rFonts w:ascii="Times New Roman" w:hAnsi="Times New Roman" w:eastAsia="Times New Roman" w:cs="Times New Roman"/>
          <w:color w:val="333333"/>
        </w:rPr>
        <w:t>modificările</w:t>
      </w:r>
      <w:r w:rsidRPr="3177CDFF" w:rsidR="00585A86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585A86">
        <w:rPr>
          <w:rFonts w:ascii="Times New Roman" w:hAnsi="Times New Roman" w:eastAsia="Times New Roman" w:cs="Times New Roman"/>
          <w:color w:val="333333"/>
        </w:rPr>
        <w:t>și</w:t>
      </w:r>
      <w:r w:rsidRPr="3177CDFF" w:rsidR="00585A86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585A86">
        <w:rPr>
          <w:rFonts w:ascii="Times New Roman" w:hAnsi="Times New Roman" w:eastAsia="Times New Roman" w:cs="Times New Roman"/>
          <w:color w:val="333333"/>
        </w:rPr>
        <w:t>completările</w:t>
      </w:r>
      <w:r w:rsidRPr="3177CDFF" w:rsidR="00585A86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585A86">
        <w:rPr>
          <w:rFonts w:ascii="Times New Roman" w:hAnsi="Times New Roman" w:eastAsia="Times New Roman" w:cs="Times New Roman"/>
          <w:color w:val="333333"/>
        </w:rPr>
        <w:t>ulterioare</w:t>
      </w:r>
      <w:r w:rsidRPr="3177CDFF" w:rsidR="00585A86">
        <w:rPr>
          <w:rFonts w:ascii="Times New Roman" w:hAnsi="Times New Roman" w:eastAsia="Times New Roman" w:cs="Times New Roman"/>
          <w:color w:val="333333"/>
        </w:rPr>
        <w:t>.</w:t>
      </w:r>
    </w:p>
    <w:p w:rsidRPr="00AF6018" w:rsidR="00181562" w:rsidP="3177CDFF" w:rsidRDefault="00181562" w14:paraId="4432859D" w14:textId="77777777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(2)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înțelesul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prezentei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convenții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termenii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expresiile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abrevierile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folosite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au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următoarea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semnificație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:</w:t>
      </w:r>
    </w:p>
    <w:p w:rsidRPr="00AF6018" w:rsidR="00BE6048" w:rsidP="3177CDFF" w:rsidRDefault="00BE6048" w14:paraId="2764F3C4" w14:textId="55F75A7A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BE6048">
        <w:rPr>
          <w:rFonts w:ascii="Times New Roman" w:hAnsi="Times New Roman" w:eastAsia="Times New Roman" w:cs="Times New Roman"/>
          <w:b w:val="1"/>
          <w:bCs w:val="1"/>
          <w:color w:val="333333"/>
        </w:rPr>
        <w:t>ANRE</w:t>
      </w:r>
      <w:r w:rsidRPr="3177CDFF" w:rsidR="00BE6048">
        <w:rPr>
          <w:rFonts w:ascii="Times New Roman" w:hAnsi="Times New Roman" w:eastAsia="Times New Roman" w:cs="Times New Roman"/>
          <w:color w:val="333333"/>
        </w:rPr>
        <w:t xml:space="preserve"> – Agenția </w:t>
      </w:r>
      <w:r w:rsidRPr="3177CDFF" w:rsidR="00BE6048">
        <w:rPr>
          <w:rFonts w:ascii="Times New Roman" w:hAnsi="Times New Roman" w:eastAsia="Times New Roman" w:cs="Times New Roman"/>
          <w:color w:val="333333"/>
        </w:rPr>
        <w:t>Națională</w:t>
      </w:r>
      <w:r w:rsidRPr="3177CDFF" w:rsidR="00BE6048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BE6048">
        <w:rPr>
          <w:rFonts w:ascii="Times New Roman" w:hAnsi="Times New Roman" w:eastAsia="Times New Roman" w:cs="Times New Roman"/>
          <w:color w:val="333333"/>
        </w:rPr>
        <w:t>pentru</w:t>
      </w:r>
      <w:r w:rsidRPr="3177CDFF" w:rsidR="00BE6048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BE6048">
        <w:rPr>
          <w:rFonts w:ascii="Times New Roman" w:hAnsi="Times New Roman" w:eastAsia="Times New Roman" w:cs="Times New Roman"/>
          <w:color w:val="333333"/>
        </w:rPr>
        <w:t>Reglementare</w:t>
      </w:r>
      <w:r w:rsidRPr="3177CDFF" w:rsidR="00BE6048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BE6048">
        <w:rPr>
          <w:rFonts w:ascii="Times New Roman" w:hAnsi="Times New Roman" w:eastAsia="Times New Roman" w:cs="Times New Roman"/>
          <w:color w:val="333333"/>
        </w:rPr>
        <w:t>în</w:t>
      </w:r>
      <w:r w:rsidRPr="3177CDFF" w:rsidR="00BE6048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BE6048">
        <w:rPr>
          <w:rFonts w:ascii="Times New Roman" w:hAnsi="Times New Roman" w:eastAsia="Times New Roman" w:cs="Times New Roman"/>
          <w:color w:val="333333"/>
        </w:rPr>
        <w:t>Energetică</w:t>
      </w:r>
      <w:r w:rsidRPr="3177CDFF" w:rsidR="00BE6048">
        <w:rPr>
          <w:rFonts w:ascii="Times New Roman" w:hAnsi="Times New Roman" w:eastAsia="Times New Roman" w:cs="Times New Roman"/>
          <w:color w:val="333333"/>
        </w:rPr>
        <w:t>;</w:t>
      </w:r>
    </w:p>
    <w:p w:rsidRPr="00AF6018" w:rsidR="00181562" w:rsidP="3177CDFF" w:rsidRDefault="00BE6048" w14:paraId="613CB5D8" w14:textId="063EC471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BE6048">
        <w:rPr>
          <w:rFonts w:ascii="Times New Roman" w:hAnsi="Times New Roman" w:eastAsia="Times New Roman" w:cs="Times New Roman"/>
          <w:b w:val="1"/>
          <w:bCs w:val="1"/>
          <w:color w:val="333333"/>
        </w:rPr>
        <w:t>A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>nularea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>unei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>oferte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-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ștergerea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ofertei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din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registrul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ofertelor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active ale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unui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participant la PE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luate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considerare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vederea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încheierii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tranzacțiilor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oferta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rămânând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înregistrată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baza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date 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platformei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pentru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prelucrări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statistice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;</w:t>
      </w:r>
    </w:p>
    <w:p w:rsidRPr="00AF6018" w:rsidR="00181562" w:rsidP="3177CDFF" w:rsidRDefault="00181562" w14:paraId="71190931" w14:textId="77777777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>Convenția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-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Convenția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participare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piața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echilibrare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gazelor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naturale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;</w:t>
      </w:r>
    </w:p>
    <w:p w:rsidRPr="00AF6018" w:rsidR="00BE6048" w:rsidP="3177CDFF" w:rsidRDefault="00BE6048" w14:paraId="1E744FF7" w14:textId="77777777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BE6048">
        <w:rPr>
          <w:rFonts w:ascii="Times New Roman" w:hAnsi="Times New Roman" w:eastAsia="Times New Roman" w:cs="Times New Roman"/>
          <w:b w:val="1"/>
          <w:bCs w:val="1"/>
          <w:color w:val="333333"/>
        </w:rPr>
        <w:t xml:space="preserve">Nota de </w:t>
      </w:r>
      <w:r w:rsidRPr="3177CDFF" w:rsidR="00BE6048">
        <w:rPr>
          <w:rFonts w:ascii="Times New Roman" w:hAnsi="Times New Roman" w:eastAsia="Times New Roman" w:cs="Times New Roman"/>
          <w:b w:val="1"/>
          <w:bCs w:val="1"/>
          <w:color w:val="333333"/>
        </w:rPr>
        <w:t>decontare</w:t>
      </w:r>
      <w:r w:rsidRPr="3177CDFF" w:rsidR="00BE6048">
        <w:rPr>
          <w:rFonts w:ascii="Times New Roman" w:hAnsi="Times New Roman" w:eastAsia="Times New Roman" w:cs="Times New Roman"/>
          <w:b w:val="1"/>
          <w:bCs w:val="1"/>
          <w:color w:val="333333"/>
        </w:rPr>
        <w:t xml:space="preserve"> </w:t>
      </w:r>
      <w:r w:rsidRPr="3177CDFF" w:rsidR="00BE6048">
        <w:rPr>
          <w:rFonts w:ascii="Times New Roman" w:hAnsi="Times New Roman" w:eastAsia="Times New Roman" w:cs="Times New Roman"/>
          <w:b w:val="1"/>
          <w:bCs w:val="1"/>
          <w:color w:val="333333"/>
        </w:rPr>
        <w:t>zilnică</w:t>
      </w:r>
      <w:r w:rsidRPr="3177CDFF" w:rsidR="00BE6048">
        <w:rPr>
          <w:rFonts w:ascii="Times New Roman" w:hAnsi="Times New Roman" w:eastAsia="Times New Roman" w:cs="Times New Roman"/>
          <w:color w:val="333333"/>
        </w:rPr>
        <w:t xml:space="preserve"> - </w:t>
      </w:r>
      <w:r w:rsidRPr="3177CDFF" w:rsidR="00BE6048">
        <w:rPr>
          <w:rFonts w:ascii="Times New Roman" w:hAnsi="Times New Roman" w:eastAsia="Times New Roman" w:cs="Times New Roman"/>
          <w:color w:val="333333"/>
        </w:rPr>
        <w:t>raport</w:t>
      </w:r>
      <w:r w:rsidRPr="3177CDFF" w:rsidR="00BE6048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BE6048">
        <w:rPr>
          <w:rFonts w:ascii="Times New Roman" w:hAnsi="Times New Roman" w:eastAsia="Times New Roman" w:cs="Times New Roman"/>
          <w:color w:val="333333"/>
        </w:rPr>
        <w:t>emis</w:t>
      </w:r>
      <w:r w:rsidRPr="3177CDFF" w:rsidR="00BE6048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BE6048">
        <w:rPr>
          <w:rFonts w:ascii="Times New Roman" w:hAnsi="Times New Roman" w:eastAsia="Times New Roman" w:cs="Times New Roman"/>
          <w:color w:val="333333"/>
        </w:rPr>
        <w:t>în</w:t>
      </w:r>
      <w:r w:rsidRPr="3177CDFF" w:rsidR="00BE6048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BE6048">
        <w:rPr>
          <w:rFonts w:ascii="Times New Roman" w:hAnsi="Times New Roman" w:eastAsia="Times New Roman" w:cs="Times New Roman"/>
          <w:color w:val="333333"/>
        </w:rPr>
        <w:t>cadrul</w:t>
      </w:r>
      <w:r w:rsidRPr="3177CDFF" w:rsidR="00BE6048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BE6048">
        <w:rPr>
          <w:rFonts w:ascii="Times New Roman" w:hAnsi="Times New Roman" w:eastAsia="Times New Roman" w:cs="Times New Roman"/>
          <w:color w:val="333333"/>
        </w:rPr>
        <w:t>platformei</w:t>
      </w:r>
      <w:r w:rsidRPr="3177CDFF" w:rsidR="00BE6048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BE6048">
        <w:rPr>
          <w:rFonts w:ascii="Times New Roman" w:hAnsi="Times New Roman" w:eastAsia="Times New Roman" w:cs="Times New Roman"/>
          <w:color w:val="333333"/>
        </w:rPr>
        <w:t>decontare</w:t>
      </w:r>
      <w:r w:rsidRPr="3177CDFF" w:rsidR="00BE6048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BE6048">
        <w:rPr>
          <w:rFonts w:ascii="Times New Roman" w:hAnsi="Times New Roman" w:eastAsia="Times New Roman" w:cs="Times New Roman"/>
          <w:color w:val="333333"/>
        </w:rPr>
        <w:t>pentru</w:t>
      </w:r>
      <w:r w:rsidRPr="3177CDFF" w:rsidR="00BE6048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BE6048">
        <w:rPr>
          <w:rFonts w:ascii="Times New Roman" w:hAnsi="Times New Roman" w:eastAsia="Times New Roman" w:cs="Times New Roman"/>
          <w:color w:val="333333"/>
        </w:rPr>
        <w:t>fiecare</w:t>
      </w:r>
      <w:r w:rsidRPr="3177CDFF" w:rsidR="00BE6048">
        <w:rPr>
          <w:rFonts w:ascii="Times New Roman" w:hAnsi="Times New Roman" w:eastAsia="Times New Roman" w:cs="Times New Roman"/>
          <w:color w:val="333333"/>
        </w:rPr>
        <w:t xml:space="preserve"> participant la PE, </w:t>
      </w:r>
      <w:r w:rsidRPr="3177CDFF" w:rsidR="00BE6048">
        <w:rPr>
          <w:rFonts w:ascii="Times New Roman" w:hAnsi="Times New Roman" w:eastAsia="Times New Roman" w:cs="Times New Roman"/>
          <w:color w:val="333333"/>
        </w:rPr>
        <w:t>în</w:t>
      </w:r>
      <w:r w:rsidRPr="3177CDFF" w:rsidR="00BE6048">
        <w:rPr>
          <w:rFonts w:ascii="Times New Roman" w:hAnsi="Times New Roman" w:eastAsia="Times New Roman" w:cs="Times New Roman"/>
          <w:color w:val="333333"/>
        </w:rPr>
        <w:t xml:space="preserve"> care sunt </w:t>
      </w:r>
      <w:r w:rsidRPr="3177CDFF" w:rsidR="00BE6048">
        <w:rPr>
          <w:rFonts w:ascii="Times New Roman" w:hAnsi="Times New Roman" w:eastAsia="Times New Roman" w:cs="Times New Roman"/>
          <w:color w:val="333333"/>
        </w:rPr>
        <w:t>specificate</w:t>
      </w:r>
      <w:r w:rsidRPr="3177CDFF" w:rsidR="00BE6048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BE6048">
        <w:rPr>
          <w:rFonts w:ascii="Times New Roman" w:hAnsi="Times New Roman" w:eastAsia="Times New Roman" w:cs="Times New Roman"/>
          <w:color w:val="333333"/>
        </w:rPr>
        <w:t>cumulat</w:t>
      </w:r>
      <w:r w:rsidRPr="3177CDFF" w:rsidR="00BE6048">
        <w:rPr>
          <w:rFonts w:ascii="Times New Roman" w:hAnsi="Times New Roman" w:eastAsia="Times New Roman" w:cs="Times New Roman"/>
          <w:color w:val="333333"/>
        </w:rPr>
        <w:t xml:space="preserve"> la </w:t>
      </w:r>
      <w:r w:rsidRPr="3177CDFF" w:rsidR="00BE6048">
        <w:rPr>
          <w:rFonts w:ascii="Times New Roman" w:hAnsi="Times New Roman" w:eastAsia="Times New Roman" w:cs="Times New Roman"/>
          <w:color w:val="333333"/>
        </w:rPr>
        <w:t>nivel</w:t>
      </w:r>
      <w:r w:rsidRPr="3177CDFF" w:rsidR="00BE6048">
        <w:rPr>
          <w:rFonts w:ascii="Times New Roman" w:hAnsi="Times New Roman" w:eastAsia="Times New Roman" w:cs="Times New Roman"/>
          <w:color w:val="333333"/>
        </w:rPr>
        <w:t xml:space="preserve"> de zi </w:t>
      </w:r>
      <w:r w:rsidRPr="3177CDFF" w:rsidR="00BE6048">
        <w:rPr>
          <w:rFonts w:ascii="Times New Roman" w:hAnsi="Times New Roman" w:eastAsia="Times New Roman" w:cs="Times New Roman"/>
          <w:color w:val="333333"/>
        </w:rPr>
        <w:t>gazieră</w:t>
      </w:r>
      <w:r w:rsidRPr="3177CDFF" w:rsidR="00BE6048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BE6048">
        <w:rPr>
          <w:rFonts w:ascii="Times New Roman" w:hAnsi="Times New Roman" w:eastAsia="Times New Roman" w:cs="Times New Roman"/>
          <w:color w:val="333333"/>
        </w:rPr>
        <w:t>livrare</w:t>
      </w:r>
      <w:r w:rsidRPr="3177CDFF" w:rsidR="00BE6048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BE6048">
        <w:rPr>
          <w:rFonts w:ascii="Times New Roman" w:hAnsi="Times New Roman" w:eastAsia="Times New Roman" w:cs="Times New Roman"/>
          <w:color w:val="333333"/>
        </w:rPr>
        <w:t>cantitățile</w:t>
      </w:r>
      <w:r w:rsidRPr="3177CDFF" w:rsidR="00BE6048">
        <w:rPr>
          <w:rFonts w:ascii="Times New Roman" w:hAnsi="Times New Roman" w:eastAsia="Times New Roman" w:cs="Times New Roman"/>
          <w:color w:val="333333"/>
        </w:rPr>
        <w:t xml:space="preserve"> de gaze </w:t>
      </w:r>
      <w:r w:rsidRPr="3177CDFF" w:rsidR="00BE6048">
        <w:rPr>
          <w:rFonts w:ascii="Times New Roman" w:hAnsi="Times New Roman" w:eastAsia="Times New Roman" w:cs="Times New Roman"/>
          <w:color w:val="333333"/>
        </w:rPr>
        <w:t>naturale</w:t>
      </w:r>
      <w:r w:rsidRPr="3177CDFF" w:rsidR="00BE6048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BE6048">
        <w:rPr>
          <w:rFonts w:ascii="Times New Roman" w:hAnsi="Times New Roman" w:eastAsia="Times New Roman" w:cs="Times New Roman"/>
          <w:color w:val="333333"/>
        </w:rPr>
        <w:t>tranzacționate</w:t>
      </w:r>
      <w:r w:rsidRPr="3177CDFF" w:rsidR="00BE6048">
        <w:rPr>
          <w:rFonts w:ascii="Times New Roman" w:hAnsi="Times New Roman" w:eastAsia="Times New Roman" w:cs="Times New Roman"/>
          <w:color w:val="333333"/>
        </w:rPr>
        <w:t xml:space="preserve"> la </w:t>
      </w:r>
      <w:r w:rsidRPr="3177CDFF" w:rsidR="00BE6048">
        <w:rPr>
          <w:rFonts w:ascii="Times New Roman" w:hAnsi="Times New Roman" w:eastAsia="Times New Roman" w:cs="Times New Roman"/>
          <w:color w:val="333333"/>
        </w:rPr>
        <w:t>vânzare</w:t>
      </w:r>
      <w:r w:rsidRPr="3177CDFF" w:rsidR="00BE6048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BE6048">
        <w:rPr>
          <w:rFonts w:ascii="Times New Roman" w:hAnsi="Times New Roman" w:eastAsia="Times New Roman" w:cs="Times New Roman"/>
          <w:color w:val="333333"/>
        </w:rPr>
        <w:t>sau</w:t>
      </w:r>
      <w:r w:rsidRPr="3177CDFF" w:rsidR="00BE6048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BE6048">
        <w:rPr>
          <w:rFonts w:ascii="Times New Roman" w:hAnsi="Times New Roman" w:eastAsia="Times New Roman" w:cs="Times New Roman"/>
          <w:color w:val="333333"/>
        </w:rPr>
        <w:t>cumpărare</w:t>
      </w:r>
      <w:r w:rsidRPr="3177CDFF" w:rsidR="00BE6048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BE6048">
        <w:rPr>
          <w:rFonts w:ascii="Times New Roman" w:hAnsi="Times New Roman" w:eastAsia="Times New Roman" w:cs="Times New Roman"/>
          <w:color w:val="333333"/>
        </w:rPr>
        <w:t>prețul</w:t>
      </w:r>
      <w:r w:rsidRPr="3177CDFF" w:rsidR="00BE6048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BE6048">
        <w:rPr>
          <w:rFonts w:ascii="Times New Roman" w:hAnsi="Times New Roman" w:eastAsia="Times New Roman" w:cs="Times New Roman"/>
          <w:color w:val="333333"/>
        </w:rPr>
        <w:t>închidere</w:t>
      </w:r>
      <w:r w:rsidRPr="3177CDFF" w:rsidR="00BE6048">
        <w:rPr>
          <w:rFonts w:ascii="Times New Roman" w:hAnsi="Times New Roman" w:eastAsia="Times New Roman" w:cs="Times New Roman"/>
          <w:color w:val="333333"/>
        </w:rPr>
        <w:t xml:space="preserve"> a </w:t>
      </w:r>
      <w:r w:rsidRPr="3177CDFF" w:rsidR="00BE6048">
        <w:rPr>
          <w:rFonts w:ascii="Times New Roman" w:hAnsi="Times New Roman" w:eastAsia="Times New Roman" w:cs="Times New Roman"/>
          <w:color w:val="333333"/>
        </w:rPr>
        <w:t>pieței</w:t>
      </w:r>
      <w:r w:rsidRPr="3177CDFF" w:rsidR="00BE6048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BE6048">
        <w:rPr>
          <w:rFonts w:ascii="Times New Roman" w:hAnsi="Times New Roman" w:eastAsia="Times New Roman" w:cs="Times New Roman"/>
          <w:color w:val="333333"/>
        </w:rPr>
        <w:t>și</w:t>
      </w:r>
      <w:r w:rsidRPr="3177CDFF" w:rsidR="00BE6048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BE6048">
        <w:rPr>
          <w:rFonts w:ascii="Times New Roman" w:hAnsi="Times New Roman" w:eastAsia="Times New Roman" w:cs="Times New Roman"/>
          <w:color w:val="333333"/>
        </w:rPr>
        <w:t>valorile</w:t>
      </w:r>
      <w:r w:rsidRPr="3177CDFF" w:rsidR="00BE6048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BE6048">
        <w:rPr>
          <w:rFonts w:ascii="Times New Roman" w:hAnsi="Times New Roman" w:eastAsia="Times New Roman" w:cs="Times New Roman"/>
          <w:color w:val="333333"/>
        </w:rPr>
        <w:t>aferente</w:t>
      </w:r>
      <w:r w:rsidRPr="3177CDFF" w:rsidR="00BE6048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BE6048">
        <w:rPr>
          <w:rFonts w:ascii="Times New Roman" w:hAnsi="Times New Roman" w:eastAsia="Times New Roman" w:cs="Times New Roman"/>
          <w:color w:val="333333"/>
        </w:rPr>
        <w:t>drepturilor</w:t>
      </w:r>
      <w:r w:rsidRPr="3177CDFF" w:rsidR="00BE6048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BE6048">
        <w:rPr>
          <w:rFonts w:ascii="Times New Roman" w:hAnsi="Times New Roman" w:eastAsia="Times New Roman" w:cs="Times New Roman"/>
          <w:color w:val="333333"/>
        </w:rPr>
        <w:t>încasare</w:t>
      </w:r>
      <w:r w:rsidRPr="3177CDFF" w:rsidR="00BE6048">
        <w:rPr>
          <w:rFonts w:ascii="Times New Roman" w:hAnsi="Times New Roman" w:eastAsia="Times New Roman" w:cs="Times New Roman"/>
          <w:color w:val="333333"/>
        </w:rPr>
        <w:t>/</w:t>
      </w:r>
      <w:r w:rsidRPr="3177CDFF" w:rsidR="00BE6048">
        <w:rPr>
          <w:rFonts w:ascii="Times New Roman" w:hAnsi="Times New Roman" w:eastAsia="Times New Roman" w:cs="Times New Roman"/>
          <w:color w:val="333333"/>
        </w:rPr>
        <w:t>obligațiilor</w:t>
      </w:r>
      <w:r w:rsidRPr="3177CDFF" w:rsidR="00BE6048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BE6048">
        <w:rPr>
          <w:rFonts w:ascii="Times New Roman" w:hAnsi="Times New Roman" w:eastAsia="Times New Roman" w:cs="Times New Roman"/>
          <w:color w:val="333333"/>
        </w:rPr>
        <w:t>plată</w:t>
      </w:r>
      <w:r w:rsidRPr="3177CDFF" w:rsidR="00BE6048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BE6048">
        <w:rPr>
          <w:rFonts w:ascii="Times New Roman" w:hAnsi="Times New Roman" w:eastAsia="Times New Roman" w:cs="Times New Roman"/>
          <w:color w:val="333333"/>
        </w:rPr>
        <w:t>inclusiv</w:t>
      </w:r>
      <w:r w:rsidRPr="3177CDFF" w:rsidR="00BE6048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BE6048">
        <w:rPr>
          <w:rFonts w:ascii="Times New Roman" w:hAnsi="Times New Roman" w:eastAsia="Times New Roman" w:cs="Times New Roman"/>
          <w:color w:val="333333"/>
        </w:rPr>
        <w:t>contravaloarea</w:t>
      </w:r>
      <w:r w:rsidRPr="3177CDFF" w:rsidR="00BE6048">
        <w:rPr>
          <w:rFonts w:ascii="Times New Roman" w:hAnsi="Times New Roman" w:eastAsia="Times New Roman" w:cs="Times New Roman"/>
          <w:color w:val="333333"/>
        </w:rPr>
        <w:t xml:space="preserve"> TVA;</w:t>
      </w:r>
    </w:p>
    <w:p w:rsidRPr="00AF6018" w:rsidR="00BE6048" w:rsidP="3177CDFF" w:rsidRDefault="00BE6048" w14:paraId="796D16B8" w14:textId="77777777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BE6048">
        <w:rPr>
          <w:rFonts w:ascii="Times New Roman" w:hAnsi="Times New Roman" w:eastAsia="Times New Roman" w:cs="Times New Roman"/>
          <w:b w:val="1"/>
          <w:bCs w:val="1"/>
          <w:color w:val="333333"/>
        </w:rPr>
        <w:t xml:space="preserve">PE </w:t>
      </w:r>
      <w:r w:rsidRPr="3177CDFF" w:rsidR="00BE6048">
        <w:rPr>
          <w:rFonts w:ascii="Times New Roman" w:hAnsi="Times New Roman" w:eastAsia="Times New Roman" w:cs="Times New Roman"/>
          <w:color w:val="333333"/>
        </w:rPr>
        <w:t xml:space="preserve">- </w:t>
      </w:r>
      <w:r w:rsidRPr="3177CDFF" w:rsidR="00BE6048">
        <w:rPr>
          <w:rFonts w:ascii="Times New Roman" w:hAnsi="Times New Roman" w:eastAsia="Times New Roman" w:cs="Times New Roman"/>
          <w:color w:val="333333"/>
        </w:rPr>
        <w:t>Piața</w:t>
      </w:r>
      <w:r w:rsidRPr="3177CDFF" w:rsidR="00BE6048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BE6048">
        <w:rPr>
          <w:rFonts w:ascii="Times New Roman" w:hAnsi="Times New Roman" w:eastAsia="Times New Roman" w:cs="Times New Roman"/>
          <w:color w:val="333333"/>
        </w:rPr>
        <w:t>echilibrare</w:t>
      </w:r>
      <w:r w:rsidRPr="3177CDFF" w:rsidR="00BE6048">
        <w:rPr>
          <w:rFonts w:ascii="Times New Roman" w:hAnsi="Times New Roman" w:eastAsia="Times New Roman" w:cs="Times New Roman"/>
          <w:color w:val="333333"/>
        </w:rPr>
        <w:t xml:space="preserve"> a </w:t>
      </w:r>
      <w:r w:rsidRPr="3177CDFF" w:rsidR="00BE6048">
        <w:rPr>
          <w:rFonts w:ascii="Times New Roman" w:hAnsi="Times New Roman" w:eastAsia="Times New Roman" w:cs="Times New Roman"/>
          <w:color w:val="333333"/>
        </w:rPr>
        <w:t>gazelor</w:t>
      </w:r>
      <w:r w:rsidRPr="3177CDFF" w:rsidR="00BE6048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BE6048">
        <w:rPr>
          <w:rFonts w:ascii="Times New Roman" w:hAnsi="Times New Roman" w:eastAsia="Times New Roman" w:cs="Times New Roman"/>
          <w:color w:val="333333"/>
        </w:rPr>
        <w:t>naturale</w:t>
      </w:r>
      <w:r w:rsidRPr="3177CDFF" w:rsidR="00BE6048">
        <w:rPr>
          <w:rFonts w:ascii="Times New Roman" w:hAnsi="Times New Roman" w:eastAsia="Times New Roman" w:cs="Times New Roman"/>
          <w:color w:val="333333"/>
        </w:rPr>
        <w:t>;</w:t>
      </w:r>
    </w:p>
    <w:p w:rsidRPr="00AF6018" w:rsidR="00BE6048" w:rsidP="3177CDFF" w:rsidRDefault="00BE6048" w14:paraId="1EB57D12" w14:textId="690D8D73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BE6048">
        <w:rPr>
          <w:rFonts w:ascii="Times New Roman" w:hAnsi="Times New Roman" w:eastAsia="Times New Roman" w:cs="Times New Roman"/>
          <w:b w:val="1"/>
          <w:bCs w:val="1"/>
          <w:color w:val="333333"/>
        </w:rPr>
        <w:t>Procedură</w:t>
      </w:r>
      <w:r w:rsidRPr="3177CDFF" w:rsidR="00BE6048">
        <w:rPr>
          <w:rFonts w:ascii="Times New Roman" w:hAnsi="Times New Roman" w:eastAsia="Times New Roman" w:cs="Times New Roman"/>
          <w:b w:val="1"/>
          <w:bCs w:val="1"/>
          <w:color w:val="333333"/>
        </w:rPr>
        <w:t xml:space="preserve"> PE</w:t>
      </w:r>
      <w:r w:rsidRPr="3177CDFF" w:rsidR="00BE6048">
        <w:rPr>
          <w:rFonts w:ascii="Times New Roman" w:hAnsi="Times New Roman" w:eastAsia="Times New Roman" w:cs="Times New Roman"/>
          <w:color w:val="333333"/>
        </w:rPr>
        <w:t xml:space="preserve"> - </w:t>
      </w:r>
      <w:r w:rsidRPr="3177CDFF" w:rsidR="00BE6048">
        <w:rPr>
          <w:rFonts w:ascii="Times New Roman" w:hAnsi="Times New Roman" w:eastAsia="Times New Roman" w:cs="Times New Roman"/>
          <w:color w:val="333333"/>
        </w:rPr>
        <w:t>Procedura</w:t>
      </w:r>
      <w:r w:rsidRPr="3177CDFF" w:rsidR="00BE6048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BE6048">
        <w:rPr>
          <w:rFonts w:ascii="Times New Roman" w:hAnsi="Times New Roman" w:eastAsia="Times New Roman" w:cs="Times New Roman"/>
          <w:color w:val="333333"/>
        </w:rPr>
        <w:t>tranzacționare</w:t>
      </w:r>
      <w:r w:rsidRPr="3177CDFF" w:rsidR="00BE6048">
        <w:rPr>
          <w:rFonts w:ascii="Times New Roman" w:hAnsi="Times New Roman" w:eastAsia="Times New Roman" w:cs="Times New Roman"/>
          <w:color w:val="333333"/>
        </w:rPr>
        <w:t xml:space="preserve"> pe </w:t>
      </w:r>
      <w:r w:rsidRPr="3177CDFF" w:rsidR="00BE6048">
        <w:rPr>
          <w:rFonts w:ascii="Times New Roman" w:hAnsi="Times New Roman" w:eastAsia="Times New Roman" w:cs="Times New Roman"/>
          <w:color w:val="333333"/>
        </w:rPr>
        <w:t>piața</w:t>
      </w:r>
      <w:r w:rsidRPr="3177CDFF" w:rsidR="00BE6048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BE6048">
        <w:rPr>
          <w:rFonts w:ascii="Times New Roman" w:hAnsi="Times New Roman" w:eastAsia="Times New Roman" w:cs="Times New Roman"/>
          <w:color w:val="333333"/>
        </w:rPr>
        <w:t>echilibrare</w:t>
      </w:r>
      <w:r w:rsidRPr="3177CDFF" w:rsidR="00BE6048">
        <w:rPr>
          <w:rFonts w:ascii="Times New Roman" w:hAnsi="Times New Roman" w:eastAsia="Times New Roman" w:cs="Times New Roman"/>
          <w:color w:val="333333"/>
        </w:rPr>
        <w:t xml:space="preserve"> a </w:t>
      </w:r>
      <w:r w:rsidRPr="3177CDFF" w:rsidR="00BE6048">
        <w:rPr>
          <w:rFonts w:ascii="Times New Roman" w:hAnsi="Times New Roman" w:eastAsia="Times New Roman" w:cs="Times New Roman"/>
          <w:color w:val="333333"/>
        </w:rPr>
        <w:t>gazelor</w:t>
      </w:r>
      <w:r w:rsidRPr="3177CDFF" w:rsidR="00BE6048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BE6048">
        <w:rPr>
          <w:rFonts w:ascii="Times New Roman" w:hAnsi="Times New Roman" w:eastAsia="Times New Roman" w:cs="Times New Roman"/>
          <w:color w:val="333333"/>
        </w:rPr>
        <w:t>naturale</w:t>
      </w:r>
      <w:r w:rsidRPr="3177CDFF" w:rsidR="00BE6048">
        <w:rPr>
          <w:rFonts w:ascii="Times New Roman" w:hAnsi="Times New Roman" w:eastAsia="Times New Roman" w:cs="Times New Roman"/>
          <w:color w:val="333333"/>
        </w:rPr>
        <w:t>.</w:t>
      </w:r>
    </w:p>
    <w:p w:rsidRPr="00AF6018" w:rsidR="00181562" w:rsidP="3177CDFF" w:rsidRDefault="00BE6048" w14:paraId="688281F4" w14:textId="3102DD6C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BE6048">
        <w:rPr>
          <w:rFonts w:ascii="Times New Roman" w:hAnsi="Times New Roman" w:eastAsia="Times New Roman" w:cs="Times New Roman"/>
          <w:b w:val="1"/>
          <w:bCs w:val="1"/>
          <w:color w:val="333333"/>
        </w:rPr>
        <w:t>S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>crisoare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>garanție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>bancară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>plată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- document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prin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care banca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garantă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se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angajează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mod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irevocabil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necondiționat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plătească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la prima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solicitare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scrisă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 BRM,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orice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sumă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până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concurența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unei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sume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maxime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stabilite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către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Participantul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PE,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calitate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ordonator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al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garanției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;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este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emisă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pe o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perioadă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limitată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timp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conform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modelului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agreat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comunitatea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bancară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.</w:t>
      </w:r>
    </w:p>
    <w:p w:rsidRPr="00AF6018" w:rsidR="00181562" w:rsidP="3177CDFF" w:rsidRDefault="00BE6048" w14:paraId="71C04FDE" w14:textId="55F53ED1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BE6048">
        <w:rPr>
          <w:rFonts w:ascii="Times New Roman" w:hAnsi="Times New Roman" w:eastAsia="Times New Roman" w:cs="Times New Roman"/>
          <w:b w:val="1"/>
          <w:bCs w:val="1"/>
          <w:color w:val="333333"/>
        </w:rPr>
        <w:t>S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>uspendarea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>unei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>oferte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-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ștergerea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unei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oferte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către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participant din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lista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ofertelor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sale active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piață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. O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ofertă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suspendată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poate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fi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reactivată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participantul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PE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oricând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timpul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sesiunii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tranzacționare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pentru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instrumentul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pentru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care 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fost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introdusă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;</w:t>
      </w:r>
    </w:p>
    <w:p w:rsidRPr="00AF6018" w:rsidR="00181562" w:rsidP="3177CDFF" w:rsidRDefault="00181562" w14:paraId="463B0134" w14:textId="77777777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</w:p>
    <w:p w:rsidRPr="00AF6018" w:rsidR="00181562" w:rsidP="3177CDFF" w:rsidRDefault="00181562" w14:paraId="5312C5B1" w14:textId="77777777">
      <w:pPr>
        <w:pStyle w:val="al"/>
        <w:spacing w:line="345" w:lineRule="atLeast"/>
        <w:rPr>
          <w:rFonts w:ascii="Times New Roman" w:hAnsi="Times New Roman" w:eastAsia="Times New Roman" w:cs="Times New Roman"/>
          <w:b w:val="1"/>
          <w:bCs w:val="1"/>
          <w:color w:val="333333"/>
        </w:rPr>
      </w:pP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 xml:space="preserve">II. 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>Obiectul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>Convenției</w:t>
      </w:r>
    </w:p>
    <w:p w:rsidRPr="00AF6018" w:rsidR="00181562" w:rsidP="3177CDFF" w:rsidRDefault="00181562" w14:paraId="12370380" w14:textId="114ABBCC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 xml:space="preserve">Art. 2. -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(1)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Obiectul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Convenției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reprezintă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prestarea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către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BRM</w:t>
      </w:r>
      <w:r w:rsidRPr="3177CDFF" w:rsidR="00585A86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</w:t>
      </w:r>
      <w:r w:rsidRPr="3177CDFF" w:rsidR="00585A86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serviciilor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organizare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administrare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pieței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echilibrare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gazelor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naturale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acordarea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participantului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PE 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dreptului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efectua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tranzacții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vânzare-cumpărare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gaze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naturale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pe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această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piață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cu BRM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calitate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contraparte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conformitate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cu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legislația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primară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secundară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aplicabilă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acestei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piețe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.</w:t>
      </w:r>
    </w:p>
    <w:p w:rsidRPr="00AF6018" w:rsidR="00181562" w:rsidP="3177CDFF" w:rsidRDefault="00181562" w14:paraId="638E0410" w14:textId="77777777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(2) Prin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încheierea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prezentei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Convenții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părțile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iau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cunoștință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drepturile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obligațiile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reciproce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privind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cadrul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organizat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desfășurare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tranzacțiilor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pe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respectiv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încasările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plățile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aferente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acestor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tranzacții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pe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baza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unor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reguli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specifice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.</w:t>
      </w:r>
    </w:p>
    <w:p w:rsidRPr="00AF6018" w:rsidR="00181562" w:rsidP="3177CDFF" w:rsidRDefault="00181562" w14:paraId="5A3ECD5A" w14:textId="77777777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(3)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Convenția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este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aplicabilă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PE,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iar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procedura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tranzacționare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aferentă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acesteia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este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Procedura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PE.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Tranzacționarea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are ca scop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vânzarea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/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cumpărarea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gazelor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naturale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limita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cantităților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înregistrate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dezechilibru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zilnic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inițial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la un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preț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stabilit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mod transparent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nediscriminatoriu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urma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sesiunii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tranzacționare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.</w:t>
      </w:r>
    </w:p>
    <w:p w:rsidRPr="00AF6018" w:rsidR="00181562" w:rsidP="3177CDFF" w:rsidRDefault="00181562" w14:paraId="3658D2FB" w14:textId="2685DE87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(4)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Tranzacțiile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sunt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încheiate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pe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baza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ordinelor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introduse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platforma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tranzacționare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care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conțin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angajamentele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ferme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contractare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ale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participantului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piață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.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Pentru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fiecare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ordin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tranzacționat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E95969">
        <w:rPr>
          <w:rFonts w:ascii="Times New Roman" w:hAnsi="Times New Roman" w:eastAsia="Times New Roman" w:cs="Times New Roman"/>
          <w:color w:val="333333"/>
        </w:rPr>
        <w:t xml:space="preserve">BRM </w:t>
      </w:r>
      <w:r w:rsidRPr="3177CDFF" w:rsidR="00E95969">
        <w:rPr>
          <w:rFonts w:ascii="Times New Roman" w:hAnsi="Times New Roman" w:eastAsia="Times New Roman" w:cs="Times New Roman"/>
          <w:color w:val="333333"/>
        </w:rPr>
        <w:t>notifică</w:t>
      </w:r>
      <w:r w:rsidRPr="3177CDFF" w:rsidR="00E95969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</w:t>
      </w:r>
      <w:r w:rsidRPr="3177CDFF" w:rsidR="00585A86">
        <w:rPr>
          <w:rFonts w:ascii="Times New Roman" w:hAnsi="Times New Roman" w:eastAsia="Times New Roman" w:cs="Times New Roman"/>
          <w:color w:val="333333"/>
        </w:rPr>
        <w:t>ST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prin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platforma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tranzacționare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cantitatea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tranzacționată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prețul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închidere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al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pieței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echilibrare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pentru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ziua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livrare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pentru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care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ordinul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fost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introdus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.</w:t>
      </w:r>
    </w:p>
    <w:p w:rsidRPr="00AF6018" w:rsidR="00181562" w:rsidP="3177CDFF" w:rsidRDefault="00181562" w14:paraId="08A2C67F" w14:textId="3609CD01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(5)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Condițiile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participare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sesiunile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tranzacționare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ofertarea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tranzacționarea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publicarea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punerea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dispoziție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rezultatelor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sesiunilor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tranzacționare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încasările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plățile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aferente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tranzacțiilor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pe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se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realizează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conformitate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cu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prevederile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procedurilor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specifice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elaborate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către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E95969">
        <w:rPr>
          <w:rFonts w:ascii="Times New Roman" w:hAnsi="Times New Roman" w:eastAsia="Times New Roman" w:cs="Times New Roman"/>
          <w:color w:val="333333"/>
        </w:rPr>
        <w:t xml:space="preserve">BRM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publicate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pe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pagina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internet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acestuia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precum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ale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Procedurii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PE.</w:t>
      </w:r>
    </w:p>
    <w:p w:rsidRPr="00AF6018" w:rsidR="00181562" w:rsidP="3177CDFF" w:rsidRDefault="00181562" w14:paraId="67A5AB69" w14:textId="544564B3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(6)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cazul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care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datele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identificare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ale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participantului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cuprinse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Convenție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se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modifică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părțile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vor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semna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un act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adițional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aceasta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care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va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consemna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modificările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survenite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.</w:t>
      </w:r>
    </w:p>
    <w:p w:rsidRPr="00AF6018" w:rsidR="00E95969" w:rsidP="3177CDFF" w:rsidRDefault="00E95969" w14:paraId="05350837" w14:textId="77777777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</w:p>
    <w:p w:rsidRPr="00AF6018" w:rsidR="00181562" w:rsidP="3177CDFF" w:rsidRDefault="00181562" w14:paraId="59ADBA9A" w14:textId="77777777">
      <w:pPr>
        <w:pStyle w:val="al"/>
        <w:spacing w:line="345" w:lineRule="atLeast"/>
        <w:rPr>
          <w:rFonts w:ascii="Times New Roman" w:hAnsi="Times New Roman" w:eastAsia="Times New Roman" w:cs="Times New Roman"/>
          <w:b w:val="1"/>
          <w:bCs w:val="1"/>
          <w:color w:val="333333"/>
        </w:rPr>
      </w:pP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 xml:space="preserve">III. 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>Drepturi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>obligații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 xml:space="preserve"> ale 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>părților</w:t>
      </w:r>
    </w:p>
    <w:p w:rsidRPr="00AF6018" w:rsidR="00181562" w:rsidP="3177CDFF" w:rsidRDefault="00181562" w14:paraId="78DC8F84" w14:textId="77777777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 xml:space="preserve">Art. 3. -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Drepturile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participantului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PE sunt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următoarele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:</w:t>
      </w:r>
    </w:p>
    <w:p w:rsidRPr="00AF6018" w:rsidR="00181562" w:rsidP="3177CDFF" w:rsidRDefault="00181562" w14:paraId="407AB889" w14:textId="310A75D5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a)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primească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din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partea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E95969">
        <w:rPr>
          <w:rFonts w:ascii="Times New Roman" w:hAnsi="Times New Roman" w:eastAsia="Times New Roman" w:cs="Times New Roman"/>
          <w:color w:val="333333"/>
        </w:rPr>
        <w:t>BRM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la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solicitarea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asistență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sesiuni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instruire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practică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cu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privire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utilizarea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platformei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tranzacționare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 PE;</w:t>
      </w:r>
    </w:p>
    <w:p w:rsidRPr="00AF6018" w:rsidR="00181562" w:rsidP="3177CDFF" w:rsidRDefault="00181562" w14:paraId="3F0623BB" w14:textId="77777777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b)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introducă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oferte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vânzare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/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sau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oferte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cumpărare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gaze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naturale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pentru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PE conform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programului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tranzacționare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zilnic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;</w:t>
      </w:r>
    </w:p>
    <w:p w:rsidRPr="00AF6018" w:rsidR="00181562" w:rsidP="3177CDFF" w:rsidRDefault="00181562" w14:paraId="69958D1B" w14:textId="2F4A69C4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c)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utilizeze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o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scrisoare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garanție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financiară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bancară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plată</w:t>
      </w:r>
      <w:r w:rsidRPr="3177CDFF" w:rsidR="00F25DB6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F25DB6">
        <w:rPr>
          <w:rFonts w:ascii="Times New Roman" w:hAnsi="Times New Roman" w:eastAsia="Times New Roman" w:cs="Times New Roman"/>
          <w:color w:val="333333"/>
        </w:rPr>
        <w:t>sau</w:t>
      </w:r>
      <w:r w:rsidRPr="3177CDFF" w:rsidR="00F25DB6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F25DB6">
        <w:rPr>
          <w:rFonts w:ascii="Times New Roman" w:hAnsi="Times New Roman" w:eastAsia="Times New Roman" w:cs="Times New Roman"/>
          <w:color w:val="333333"/>
        </w:rPr>
        <w:t>alte</w:t>
      </w:r>
      <w:r w:rsidRPr="3177CDFF" w:rsidR="00F25DB6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F25DB6">
        <w:rPr>
          <w:rFonts w:ascii="Times New Roman" w:hAnsi="Times New Roman" w:eastAsia="Times New Roman" w:cs="Times New Roman"/>
          <w:color w:val="333333"/>
        </w:rPr>
        <w:t>fonduri</w:t>
      </w:r>
      <w:r w:rsidRPr="3177CDFF" w:rsidR="00F25DB6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F25DB6">
        <w:rPr>
          <w:rFonts w:ascii="Times New Roman" w:hAnsi="Times New Roman" w:eastAsia="Times New Roman" w:cs="Times New Roman"/>
          <w:color w:val="333333"/>
        </w:rPr>
        <w:t>bănești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care se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va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preciza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se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utilizează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pentru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piața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echilibrare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gazelor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naturale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;</w:t>
      </w:r>
    </w:p>
    <w:p w:rsidRPr="00AF6018" w:rsidR="00181562" w:rsidP="3177CDFF" w:rsidRDefault="00181562" w14:paraId="29532C49" w14:textId="77777777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d)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verifice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înregistrările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propriilor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tranzacții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vizualizeze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ofertele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introduse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ceilalți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participanți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piață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platforma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tranzacționare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 PE;</w:t>
      </w:r>
    </w:p>
    <w:p w:rsidRPr="00AF6018" w:rsidR="00181562" w:rsidP="3177CDFF" w:rsidRDefault="00181562" w14:paraId="76D6C070" w14:textId="78B6A3F3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e)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modifice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sau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anuleze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oferta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/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ofertele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pentru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gaze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naturale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timpul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sesiunii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tranzacționare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pe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platforma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tranzacționare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 PE;</w:t>
      </w:r>
    </w:p>
    <w:p w:rsidRPr="00AF6018" w:rsidR="00181562" w:rsidP="3177CDFF" w:rsidRDefault="00181562" w14:paraId="27A17350" w14:textId="79573761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f)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primească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la </w:t>
      </w:r>
      <w:r w:rsidRPr="3177CDFF" w:rsidR="00E95969">
        <w:rPr>
          <w:rFonts w:ascii="Times New Roman" w:hAnsi="Times New Roman" w:eastAsia="Times New Roman" w:cs="Times New Roman"/>
          <w:color w:val="333333"/>
        </w:rPr>
        <w:t>BRM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prin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intermediul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platformei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tranzacționare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 PE,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confirmarea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validării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ofertelor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/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informații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privind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invalidarea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ofertelor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;</w:t>
      </w:r>
    </w:p>
    <w:p w:rsidRPr="00AF6018" w:rsidR="00181562" w:rsidP="3177CDFF" w:rsidRDefault="00181562" w14:paraId="77D189D1" w14:textId="21F47DA0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g)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acceseze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confirmările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tranzacții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notele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decontare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zilnice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notificările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sau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solicite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E95969">
        <w:rPr>
          <w:rFonts w:ascii="Times New Roman" w:hAnsi="Times New Roman" w:eastAsia="Times New Roman" w:cs="Times New Roman"/>
          <w:color w:val="333333"/>
        </w:rPr>
        <w:t xml:space="preserve">BRM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transmiterea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acestora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situația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care nu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poate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accesa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platforma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tranzacționare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 PE;</w:t>
      </w:r>
    </w:p>
    <w:p w:rsidRPr="00AF6018" w:rsidR="00181562" w:rsidP="3177CDFF" w:rsidRDefault="00181562" w14:paraId="3CA11B40" w14:textId="11BCA95A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h)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încaseze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integral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contravaloarea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drepturilor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încasare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nete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aferente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vânzărilor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gaze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naturale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pe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prin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încasări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zilnice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ale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contravalorii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poziției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vânzător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prevăzute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notele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decontare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zilnice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prin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ordinele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plată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zilnice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emise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DD1A2E">
        <w:rPr>
          <w:rFonts w:ascii="Times New Roman" w:hAnsi="Times New Roman" w:eastAsia="Times New Roman" w:cs="Times New Roman"/>
          <w:color w:val="333333"/>
        </w:rPr>
        <w:t>BRM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pentru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creditarea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contului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bancar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deschis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către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Participantul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PE la o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bancă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comercială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din </w:t>
      </w:r>
      <w:r w:rsidRPr="3177CDFF" w:rsidR="00F25DB6">
        <w:rPr>
          <w:rFonts w:ascii="Times New Roman" w:hAnsi="Times New Roman" w:eastAsia="Times New Roman" w:cs="Times New Roman"/>
          <w:color w:val="333333"/>
        </w:rPr>
        <w:t>Republica Moldova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documenteze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lunar,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plata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obligațiilor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plată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încasarea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drepturilor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plata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obligațiilor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regularizare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valoare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egală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reciproce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precum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emită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transmită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către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D5501C">
        <w:rPr>
          <w:rFonts w:ascii="Times New Roman" w:hAnsi="Times New Roman" w:eastAsia="Times New Roman" w:cs="Times New Roman"/>
          <w:color w:val="333333"/>
        </w:rPr>
        <w:t xml:space="preserve">BRM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factura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zilnică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lunară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aferentă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cantităților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gaze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naturale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vândute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pe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;</w:t>
      </w:r>
    </w:p>
    <w:p w:rsidRPr="00AF6018" w:rsidR="00181562" w:rsidP="3177CDFF" w:rsidRDefault="00181562" w14:paraId="0B9F37B3" w14:textId="0DB98FC8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>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fie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anunțat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prin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canale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comunicație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alternative (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telefon,e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-mail, website)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cazul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întreruperii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al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reluării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funcționării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platformei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tranzacționare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 PE;</w:t>
      </w:r>
    </w:p>
    <w:p w:rsidRPr="00AF6018" w:rsidR="00D5501C" w:rsidP="3177CDFF" w:rsidRDefault="00181562" w14:paraId="02BBB888" w14:textId="3ACB71AC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j)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decidă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retragerea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din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proprie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inițiativă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la PE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baza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unei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înștiințări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transmise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scris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</w:t>
      </w:r>
      <w:r w:rsidRPr="3177CDFF" w:rsidR="00DD1A2E">
        <w:rPr>
          <w:rFonts w:ascii="Times New Roman" w:hAnsi="Times New Roman" w:eastAsia="Times New Roman" w:cs="Times New Roman"/>
          <w:color w:val="333333"/>
        </w:rPr>
        <w:t>BRM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.</w:t>
      </w:r>
    </w:p>
    <w:p w:rsidRPr="00AF6018" w:rsidR="00181562" w:rsidP="3177CDFF" w:rsidRDefault="00181562" w14:paraId="0D89862E" w14:textId="77777777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 xml:space="preserve">Art. 4. -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Obligațiile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participantului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PE sunt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următoarele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:</w:t>
      </w:r>
    </w:p>
    <w:p w:rsidRPr="00AF6018" w:rsidR="00181562" w:rsidP="3177CDFF" w:rsidRDefault="00181562" w14:paraId="6FED5D69" w14:textId="2D24F6DD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a)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respecte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prevederile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procedurii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F25DB6">
        <w:rPr>
          <w:rFonts w:ascii="Times New Roman" w:hAnsi="Times New Roman" w:eastAsia="Times New Roman" w:cs="Times New Roman"/>
          <w:color w:val="333333"/>
        </w:rPr>
        <w:t xml:space="preserve">de </w:t>
      </w:r>
      <w:r w:rsidRPr="3177CDFF" w:rsidR="00F25DB6">
        <w:rPr>
          <w:rFonts w:ascii="Times New Roman" w:hAnsi="Times New Roman" w:eastAsia="Times New Roman" w:cs="Times New Roman"/>
          <w:color w:val="333333"/>
        </w:rPr>
        <w:t>tranzacționare</w:t>
      </w:r>
      <w:r w:rsidRPr="3177CDFF" w:rsidR="00F25DB6">
        <w:rPr>
          <w:rFonts w:ascii="Times New Roman" w:hAnsi="Times New Roman" w:eastAsia="Times New Roman" w:cs="Times New Roman"/>
          <w:color w:val="333333"/>
        </w:rPr>
        <w:t xml:space="preserve"> pe </w:t>
      </w:r>
      <w:r w:rsidRPr="3177CDFF" w:rsidR="00F25DB6">
        <w:rPr>
          <w:rFonts w:ascii="Times New Roman" w:hAnsi="Times New Roman" w:eastAsia="Times New Roman" w:cs="Times New Roman"/>
          <w:color w:val="333333"/>
        </w:rPr>
        <w:t>piata</w:t>
      </w:r>
      <w:r w:rsidRPr="3177CDFF" w:rsidR="00F25DB6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F25DB6">
        <w:rPr>
          <w:rFonts w:ascii="Times New Roman" w:hAnsi="Times New Roman" w:eastAsia="Times New Roman" w:cs="Times New Roman"/>
          <w:color w:val="333333"/>
        </w:rPr>
        <w:t>echilibrare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precum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ale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celorlalte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proceduri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aferente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funcționării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PE;</w:t>
      </w:r>
    </w:p>
    <w:p w:rsidRPr="00AF6018" w:rsidR="00181562" w:rsidP="3177CDFF" w:rsidRDefault="00181562" w14:paraId="00258906" w14:textId="3E2C4E92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b)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situația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care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intenționează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introducă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oferte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cumpărare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încheie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un Mandat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661D8">
        <w:rPr>
          <w:rFonts w:ascii="Times New Roman" w:hAnsi="Times New Roman" w:eastAsia="Times New Roman" w:cs="Times New Roman"/>
          <w:color w:val="333333"/>
        </w:rPr>
        <w:t xml:space="preserve">Direct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Debit cu banca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decontare</w:t>
      </w:r>
      <w:r w:rsidRPr="3177CDFF" w:rsidR="001661D8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661D8">
        <w:rPr>
          <w:rFonts w:ascii="Times New Roman" w:hAnsi="Times New Roman" w:eastAsia="Times New Roman" w:cs="Times New Roman"/>
          <w:color w:val="333333"/>
        </w:rPr>
        <w:t>sau</w:t>
      </w:r>
      <w:r w:rsidRPr="3177CDFF" w:rsidR="001661D8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661D8">
        <w:rPr>
          <w:rFonts w:ascii="Times New Roman" w:hAnsi="Times New Roman" w:eastAsia="Times New Roman" w:cs="Times New Roman"/>
          <w:color w:val="333333"/>
        </w:rPr>
        <w:t>să</w:t>
      </w:r>
      <w:r w:rsidRPr="3177CDFF" w:rsidR="001661D8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661D8">
        <w:rPr>
          <w:rFonts w:ascii="Times New Roman" w:hAnsi="Times New Roman" w:eastAsia="Times New Roman" w:cs="Times New Roman"/>
          <w:color w:val="333333"/>
        </w:rPr>
        <w:t>utilizeze</w:t>
      </w:r>
      <w:r w:rsidRPr="3177CDFF" w:rsidR="001661D8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661D8">
        <w:rPr>
          <w:rFonts w:ascii="Times New Roman" w:hAnsi="Times New Roman" w:eastAsia="Times New Roman" w:cs="Times New Roman"/>
          <w:color w:val="333333"/>
        </w:rPr>
        <w:t>fonduri</w:t>
      </w:r>
      <w:r w:rsidRPr="3177CDFF" w:rsidR="001661D8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661D8">
        <w:rPr>
          <w:rFonts w:ascii="Times New Roman" w:hAnsi="Times New Roman" w:eastAsia="Times New Roman" w:cs="Times New Roman"/>
          <w:color w:val="333333"/>
        </w:rPr>
        <w:t>bănești</w:t>
      </w:r>
      <w:r w:rsidRPr="3177CDFF" w:rsidR="001661D8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661D8">
        <w:rPr>
          <w:rFonts w:ascii="Times New Roman" w:hAnsi="Times New Roman" w:eastAsia="Times New Roman" w:cs="Times New Roman"/>
          <w:color w:val="333333"/>
        </w:rPr>
        <w:t>în</w:t>
      </w:r>
      <w:r w:rsidRPr="3177CDFF" w:rsidR="001661D8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661D8">
        <w:rPr>
          <w:rFonts w:ascii="Times New Roman" w:hAnsi="Times New Roman" w:eastAsia="Times New Roman" w:cs="Times New Roman"/>
          <w:color w:val="333333"/>
        </w:rPr>
        <w:t>avans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transmită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documentul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scanat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pe e-mail, la </w:t>
      </w:r>
      <w:r w:rsidRPr="3177CDFF" w:rsidR="00DD1A2E">
        <w:rPr>
          <w:rFonts w:ascii="Times New Roman" w:hAnsi="Times New Roman" w:eastAsia="Times New Roman" w:cs="Times New Roman"/>
          <w:color w:val="333333"/>
        </w:rPr>
        <w:t>BRM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;</w:t>
      </w:r>
    </w:p>
    <w:p w:rsidRPr="00AF6018" w:rsidR="00181562" w:rsidP="3177CDFF" w:rsidRDefault="00181562" w14:paraId="3B0652AB" w14:textId="44CF1B4B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c)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realizeze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toate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demersurile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necesare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Banca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garantare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proprie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astfel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încât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D5501C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DD1A2E">
        <w:rPr>
          <w:rFonts w:ascii="Times New Roman" w:hAnsi="Times New Roman" w:eastAsia="Times New Roman" w:cs="Times New Roman"/>
          <w:color w:val="333333"/>
        </w:rPr>
        <w:t>BRM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primească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la Banca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cont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central, nu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mai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târziu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ora 12,00 din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ziua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bancară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anterioară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zilei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care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participantul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PE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dorește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introducă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oferte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cumpărare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scrisoarea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garanție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bancară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plată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original</w:t>
      </w:r>
      <w:r w:rsidRPr="3177CDFF" w:rsidR="00BE6048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BE6048">
        <w:rPr>
          <w:rFonts w:ascii="Times New Roman" w:hAnsi="Times New Roman" w:eastAsia="Times New Roman" w:cs="Times New Roman"/>
          <w:color w:val="333333"/>
        </w:rPr>
        <w:t>sau</w:t>
      </w:r>
      <w:r w:rsidRPr="3177CDFF" w:rsidR="00BE6048">
        <w:rPr>
          <w:rFonts w:ascii="Times New Roman" w:hAnsi="Times New Roman" w:eastAsia="Times New Roman" w:cs="Times New Roman"/>
          <w:color w:val="333333"/>
        </w:rPr>
        <w:t xml:space="preserve"> pe mail,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emisă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favoarea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cazul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care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scrisoarea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garanție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bancară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este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emisă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Banca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cont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central,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sau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mesajul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swift al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Băncii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garante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însoțit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avizul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Băncii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cont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central,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cazul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care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scrisoarea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garanție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bancară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plată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este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emisă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altă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Bancă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garantare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decât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Banca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cont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central;</w:t>
      </w:r>
    </w:p>
    <w:p w:rsidRPr="00AF6018" w:rsidR="00181562" w:rsidP="3177CDFF" w:rsidRDefault="00181562" w14:paraId="7C9E3965" w14:textId="3601405F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d)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solicite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DD1A2E">
        <w:rPr>
          <w:rFonts w:ascii="Times New Roman" w:hAnsi="Times New Roman" w:eastAsia="Times New Roman" w:cs="Times New Roman"/>
          <w:color w:val="333333"/>
        </w:rPr>
        <w:t>BRM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acordul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pentru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diminuarea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valorii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scrisorii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garanție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bancară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plată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precum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pentru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scoaterea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sub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obligații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Băncii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garante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înainte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expirarea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termenului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valabilitate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scrisorii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garanție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bancară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plată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;</w:t>
      </w:r>
    </w:p>
    <w:p w:rsidRPr="00AF6018" w:rsidR="00181562" w:rsidP="3177CDFF" w:rsidRDefault="00181562" w14:paraId="5D0CC6A9" w14:textId="3AF430BF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e)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asigure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disponibilitățile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financiare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necesare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debitării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contului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său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deschis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Banca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decontare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la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valoarea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solicitată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prin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instrucțiunile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debitare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directă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la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termenele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prevăzute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Mandatul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SEPA Debit Direct,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comunice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DD1A2E">
        <w:rPr>
          <w:rFonts w:ascii="Times New Roman" w:hAnsi="Times New Roman" w:eastAsia="Times New Roman" w:cs="Times New Roman"/>
          <w:color w:val="333333"/>
        </w:rPr>
        <w:t>BRM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contul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bancar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care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dorește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încaseze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contravaloarea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tranzacțiilor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vânzare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pe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;</w:t>
      </w:r>
    </w:p>
    <w:p w:rsidRPr="00AF6018" w:rsidR="00181562" w:rsidP="3177CDFF" w:rsidRDefault="00181562" w14:paraId="4E2E1BAF" w14:textId="77777777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f)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se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asigure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valoarea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scrisorii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garanție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bancară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plată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acoperă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valoarea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intențiilor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cumpărare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obligațiilor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plată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deja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asumate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;</w:t>
      </w:r>
    </w:p>
    <w:p w:rsidRPr="00AF6018" w:rsidR="00181562" w:rsidP="3177CDFF" w:rsidRDefault="00181562" w14:paraId="59E8DDB1" w14:textId="77777777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g)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se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asigure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valorile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din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ofertă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reflectă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interesul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propriu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anterior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introducerii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ofertei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sistemul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tranzacționare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;</w:t>
      </w:r>
    </w:p>
    <w:p w:rsidRPr="00AF6018" w:rsidR="00181562" w:rsidP="3177CDFF" w:rsidRDefault="00181562" w14:paraId="558DB654" w14:textId="77777777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h)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se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asigure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ofertele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introduse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pentru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PE au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fost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încărcate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sistemul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tranzacționare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;</w:t>
      </w:r>
    </w:p>
    <w:p w:rsidRPr="00AF6018" w:rsidR="00181562" w:rsidP="3177CDFF" w:rsidRDefault="00181562" w14:paraId="389884FD" w14:textId="77777777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>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accepte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angajamente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ferme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confirmările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tranzacție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notificările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aferente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tranzacțiilor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pe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piața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echilibrare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gazelor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naturale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;</w:t>
      </w:r>
    </w:p>
    <w:p w:rsidRPr="00AF6018" w:rsidR="00181562" w:rsidP="3177CDFF" w:rsidRDefault="00181562" w14:paraId="4E32BAE5" w14:textId="77777777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j)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achite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integral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contravaloarea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obligațiilor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plată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aferente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tarifului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administrare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/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tranzacționare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pe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;</w:t>
      </w:r>
    </w:p>
    <w:p w:rsidRPr="00AF6018" w:rsidR="00181562" w:rsidP="3177CDFF" w:rsidRDefault="00181562" w14:paraId="0B38CCFE" w14:textId="44FEE315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k)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participantul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PE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este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direct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responsabil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pentru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confidențialitatea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datelor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identificare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primite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la </w:t>
      </w:r>
      <w:r w:rsidRPr="3177CDFF" w:rsidR="00D5501C">
        <w:rPr>
          <w:rFonts w:ascii="Times New Roman" w:hAnsi="Times New Roman" w:eastAsia="Times New Roman" w:cs="Times New Roman"/>
          <w:color w:val="333333"/>
        </w:rPr>
        <w:t xml:space="preserve">BRM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pentru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accesarea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platformei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tranzacționare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;</w:t>
      </w:r>
    </w:p>
    <w:p w:rsidRPr="00AF6018" w:rsidR="00181562" w:rsidP="3177CDFF" w:rsidRDefault="00181562" w14:paraId="1D1CF209" w14:textId="015A725A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l)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cazul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care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datele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identificare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proprii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cuprinse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Convenție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se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modifică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încheie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cu </w:t>
      </w:r>
      <w:r w:rsidRPr="3177CDFF" w:rsidR="00DD1A2E">
        <w:rPr>
          <w:rFonts w:ascii="Times New Roman" w:hAnsi="Times New Roman" w:eastAsia="Times New Roman" w:cs="Times New Roman"/>
          <w:color w:val="333333"/>
        </w:rPr>
        <w:t xml:space="preserve">BRM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un act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adițional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prezenta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Convenție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care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va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consemna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modificările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survenite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.</w:t>
      </w:r>
    </w:p>
    <w:p w:rsidRPr="00AF6018" w:rsidR="00181562" w:rsidP="3177CDFF" w:rsidRDefault="00181562" w14:paraId="7A7DFADD" w14:textId="5856E76F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m)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încheie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Convenția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cu</w:t>
      </w:r>
      <w:r w:rsidRPr="3177CDFF" w:rsidR="001661D8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DD1A2E">
        <w:rPr>
          <w:rFonts w:ascii="Times New Roman" w:hAnsi="Times New Roman" w:eastAsia="Times New Roman" w:cs="Times New Roman"/>
          <w:color w:val="333333"/>
        </w:rPr>
        <w:t xml:space="preserve">BRM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termen de maximum 5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zile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la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notificarea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primită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acest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sens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la O</w:t>
      </w:r>
      <w:r w:rsidRPr="3177CDFF" w:rsidR="001661D8">
        <w:rPr>
          <w:rFonts w:ascii="Times New Roman" w:hAnsi="Times New Roman" w:eastAsia="Times New Roman" w:cs="Times New Roman"/>
          <w:color w:val="333333"/>
        </w:rPr>
        <w:t>ST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.</w:t>
      </w:r>
    </w:p>
    <w:p w:rsidRPr="00AF6018" w:rsidR="00181562" w:rsidP="3177CDFF" w:rsidRDefault="00181562" w14:paraId="4E0DE7F2" w14:textId="19021C4B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 xml:space="preserve">Art. 5. -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Drepturile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D5501C">
        <w:rPr>
          <w:rFonts w:ascii="Times New Roman" w:hAnsi="Times New Roman" w:eastAsia="Times New Roman" w:cs="Times New Roman"/>
          <w:color w:val="333333"/>
        </w:rPr>
        <w:t xml:space="preserve">BRM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sunt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următoarele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:</w:t>
      </w:r>
    </w:p>
    <w:p w:rsidRPr="00AF6018" w:rsidR="00181562" w:rsidP="3177CDFF" w:rsidRDefault="00181562" w14:paraId="06880BE7" w14:textId="5B208DAE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a)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primească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la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Participantul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PE, pe e-mail,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Mandatul</w:t>
      </w:r>
      <w:r w:rsidRPr="3177CDFF" w:rsidR="001661D8">
        <w:rPr>
          <w:rFonts w:ascii="Times New Roman" w:hAnsi="Times New Roman" w:eastAsia="Times New Roman" w:cs="Times New Roman"/>
          <w:color w:val="333333"/>
        </w:rPr>
        <w:t xml:space="preserve"> Direct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Debit 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scanat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datele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identificare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ale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contului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bancar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deschis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o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bancă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comercială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din </w:t>
      </w:r>
      <w:r w:rsidRPr="3177CDFF" w:rsidR="001661D8">
        <w:rPr>
          <w:rFonts w:ascii="Times New Roman" w:hAnsi="Times New Roman" w:eastAsia="Times New Roman" w:cs="Times New Roman"/>
          <w:color w:val="333333"/>
        </w:rPr>
        <w:t>Republica Moldova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care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va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fi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creditat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cu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valoarea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drepturilor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încasare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ale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acestuia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;</w:t>
      </w:r>
    </w:p>
    <w:p w:rsidRPr="00AF6018" w:rsidR="00181562" w:rsidP="3177CDFF" w:rsidRDefault="00181562" w14:paraId="2C3D605B" w14:textId="15085FCE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b)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primească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la Banca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cont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central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scrisoarea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garanție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bancară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plată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emisă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favoarea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DD1A2E">
        <w:rPr>
          <w:rFonts w:ascii="Times New Roman" w:hAnsi="Times New Roman" w:eastAsia="Times New Roman" w:cs="Times New Roman"/>
          <w:color w:val="333333"/>
        </w:rPr>
        <w:t>BRM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original,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dacă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este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emisă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Banca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cont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central,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sau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mesajul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swift al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Băncii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garante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însoțit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avizul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Băncii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cont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central,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dacă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scrisoarea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garanție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bancară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plată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este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emisă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altă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Bancă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garantare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decât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Banca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cont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central, nu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mai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târziu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ora 12,00, cu o (1) zi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bancară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lucrătoare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înainte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ziua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tranzacționare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care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participantul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PE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dorește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introducă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oferte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cumpărare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;</w:t>
      </w:r>
    </w:p>
    <w:p w:rsidRPr="00AF6018" w:rsidR="00181562" w:rsidP="3177CDFF" w:rsidRDefault="00181562" w14:paraId="49A648D1" w14:textId="069BC0BA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c)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monitorizeze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valoarea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perioada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valabilitate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scrisorii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garanție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bancară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plată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invalideze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oferta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/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ofertele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cumpărare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introdusă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/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introduse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Participantul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PE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cazul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care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valabilitatea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scrisorii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garanție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bancară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plată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nu 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fost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prelungită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cu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perioadele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timp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stabilite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procedurile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specifice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elaborate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către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DD1A2E">
        <w:rPr>
          <w:rFonts w:ascii="Times New Roman" w:hAnsi="Times New Roman" w:eastAsia="Times New Roman" w:cs="Times New Roman"/>
          <w:color w:val="333333"/>
        </w:rPr>
        <w:t>BRM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publicate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pe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pagina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internet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acestuia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;</w:t>
      </w:r>
    </w:p>
    <w:p w:rsidRPr="00AF6018" w:rsidR="00181562" w:rsidP="3177CDFF" w:rsidRDefault="00181562" w14:paraId="0B4457E4" w14:textId="203D6089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d)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calculeze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nivelul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valorii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garanției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validare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celei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disponibile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valideze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oferta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/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ofertele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cumpărare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introdusă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/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introduse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participantul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PE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invalideze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oferta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/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ofertele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cumpărare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cărei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/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căror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valoare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depășește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valoarea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garanției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validare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/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disponibile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conform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procedurilor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specifice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elaborate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către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DD1A2E">
        <w:rPr>
          <w:rFonts w:ascii="Times New Roman" w:hAnsi="Times New Roman" w:eastAsia="Times New Roman" w:cs="Times New Roman"/>
          <w:color w:val="333333"/>
        </w:rPr>
        <w:t xml:space="preserve">BRM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publicate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pe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pagina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internet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acestuia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;</w:t>
      </w:r>
    </w:p>
    <w:p w:rsidRPr="00AF6018" w:rsidR="00181562" w:rsidP="3177CDFF" w:rsidRDefault="00181562" w14:paraId="57EC70C3" w14:textId="77777777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e)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transmită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fiecare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zi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bancară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lucrătoare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Banca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cont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central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instrucțiunea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debitare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directă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corespunzătoare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valorii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obligațiilor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plată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nete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zilnice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(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inclusiv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contravaloarea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aferentă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TVA) ale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participantului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PE,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înscrisă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nota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decontare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zilnică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;</w:t>
      </w:r>
    </w:p>
    <w:p w:rsidRPr="00AF6018" w:rsidR="00181562" w:rsidP="3177CDFF" w:rsidRDefault="00181562" w14:paraId="24AEC5C1" w14:textId="77777777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f)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transmită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cererea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executare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scrisorii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garanție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bancară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plată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Banca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cont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central,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situația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care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primește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la Banca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cont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central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rapoarte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refuzuri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datorate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lipsei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disponibilități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din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contul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participantului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PE,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refuze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diminuarea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valorii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acesteia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solicitată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participantul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PE,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dacă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valoarea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rezultată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după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reducere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nu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acoperă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obligațiile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plată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ale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acestuia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;</w:t>
      </w:r>
    </w:p>
    <w:p w:rsidRPr="00AF6018" w:rsidR="00181562" w:rsidP="3177CDFF" w:rsidRDefault="00181562" w14:paraId="5FE53994" w14:textId="77777777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g)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emită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transmită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factura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lunară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participantului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PE care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efectuat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tranzacții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cumpărare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gaze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naturale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(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inclusiv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contravaloarea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aferentă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TVA);</w:t>
      </w:r>
    </w:p>
    <w:p w:rsidRPr="00AF6018" w:rsidR="00181562" w:rsidP="3177CDFF" w:rsidRDefault="00181562" w14:paraId="3A51D150" w14:textId="77777777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h)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încaseze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contravaloarea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drepturilor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încasare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aferente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tarifului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administrare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/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tranzacționare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pe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(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inclusiv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contravaloarea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aferentă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TVA);</w:t>
      </w:r>
    </w:p>
    <w:p w:rsidRPr="00AF6018" w:rsidR="00181562" w:rsidP="3177CDFF" w:rsidRDefault="00181562" w14:paraId="6FD7BEF4" w14:textId="77777777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>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decidă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după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caz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conformitate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cu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reglementările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vigoare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suspendarea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la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tranzacționare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sau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revocarea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înregistrării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participantului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PE;</w:t>
      </w:r>
    </w:p>
    <w:p w:rsidRPr="00AF6018" w:rsidR="00181562" w:rsidP="3177CDFF" w:rsidRDefault="00181562" w14:paraId="42C58F20" w14:textId="77777777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j)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primească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informații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la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participantul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PE cu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privire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orice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schimbare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datelor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sale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identificare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din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Registrul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tranzacționare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susținute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documente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justificatoare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acest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sens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semneze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cu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participantul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respectiv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un act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adițional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prezenta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Convenție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care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va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consemna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modificările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survenite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;</w:t>
      </w:r>
    </w:p>
    <w:p w:rsidRPr="00AF6018" w:rsidR="00181562" w:rsidP="3177CDFF" w:rsidRDefault="00181562" w14:paraId="30109B76" w14:textId="77777777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k)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transmită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informațiile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solicitate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autoritățile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publice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autorizate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sau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instanțele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judecată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cu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privire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participantul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PE,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fără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 fi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necesar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acordul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celui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din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urmă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dacă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acest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lucru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este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prevăzut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Convenție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legi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/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sau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reglementări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aplicabile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.</w:t>
      </w:r>
    </w:p>
    <w:p w:rsidRPr="00AF6018" w:rsidR="00181562" w:rsidP="3177CDFF" w:rsidRDefault="00181562" w14:paraId="0828D9BC" w14:textId="6DAD2DC0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 xml:space="preserve">Art. 6. -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Obligațiile</w:t>
      </w:r>
      <w:r w:rsidRPr="3177CDFF" w:rsidR="00D5501C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DD1A2E">
        <w:rPr>
          <w:rFonts w:ascii="Times New Roman" w:hAnsi="Times New Roman" w:eastAsia="Times New Roman" w:cs="Times New Roman"/>
          <w:color w:val="333333"/>
        </w:rPr>
        <w:t>BRM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sunt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următoarele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:</w:t>
      </w:r>
    </w:p>
    <w:p w:rsidRPr="00AF6018" w:rsidR="00181562" w:rsidP="3177CDFF" w:rsidRDefault="00181562" w14:paraId="2235A8F0" w14:textId="77777777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a)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asigure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un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mediu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tranzacționare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condiții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corectitudine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obiectivitate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independență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echidistanță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transparență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nediscriminare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conformitate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cu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prevederile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legislației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primare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secundare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aplicabile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;</w:t>
      </w:r>
    </w:p>
    <w:p w:rsidRPr="00AF6018" w:rsidR="00181562" w:rsidP="3177CDFF" w:rsidRDefault="00181562" w14:paraId="7F9EB608" w14:textId="77777777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b)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asigure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pentru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participantul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PE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asistență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sesiuni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instruire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practică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cu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privire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utilizarea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platformei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tranzacționare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 PE;</w:t>
      </w:r>
    </w:p>
    <w:p w:rsidRPr="00AF6018" w:rsidR="00181562" w:rsidP="3177CDFF" w:rsidRDefault="004F33D4" w14:paraId="1E6681EB" w14:textId="6C18B4FC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4F33D4">
        <w:rPr>
          <w:rFonts w:ascii="Times New Roman" w:hAnsi="Times New Roman" w:eastAsia="Times New Roman" w:cs="Times New Roman"/>
          <w:color w:val="333333"/>
        </w:rPr>
        <w:t>d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valideze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ofertele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vânzare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/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cumpărare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introduse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către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participantul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PE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conformitate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cu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prevederile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reglementărilor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vigoare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;</w:t>
      </w:r>
    </w:p>
    <w:p w:rsidRPr="00AF6018" w:rsidR="00181562" w:rsidP="3177CDFF" w:rsidRDefault="004F33D4" w14:paraId="5D92D6FB" w14:textId="22B8692E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4F33D4">
        <w:rPr>
          <w:rFonts w:ascii="Times New Roman" w:hAnsi="Times New Roman" w:eastAsia="Times New Roman" w:cs="Times New Roman"/>
          <w:color w:val="333333"/>
        </w:rPr>
        <w:t>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notifice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automat,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prin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intermediul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platformei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tranzacționare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 PE,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participantul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PE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despre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invalidarea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unei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oferte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pentru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gaze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naturale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;</w:t>
      </w:r>
    </w:p>
    <w:p w:rsidRPr="00AF6018" w:rsidR="00181562" w:rsidP="3177CDFF" w:rsidRDefault="004F33D4" w14:paraId="654E4761" w14:textId="1CC6416F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4F33D4">
        <w:rPr>
          <w:rFonts w:ascii="Times New Roman" w:hAnsi="Times New Roman" w:eastAsia="Times New Roman" w:cs="Times New Roman"/>
          <w:color w:val="333333"/>
        </w:rPr>
        <w:t>f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pună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dispoziția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participantului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PE care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introdus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oferte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pentru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gaze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naturale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pe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confirmările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tranzacții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notele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decontare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zilnice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pentru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tranzacțiile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cu gaze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naturale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realizate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inclusiv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prin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canale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alternative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comunicație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(e-mail)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situația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notificării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către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participantul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PE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imposibilității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acestuia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accesa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platforma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tranzacționare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;</w:t>
      </w:r>
    </w:p>
    <w:p w:rsidRPr="00AF6018" w:rsidR="00181562" w:rsidP="3177CDFF" w:rsidRDefault="004F33D4" w14:paraId="0715392C" w14:textId="4730D073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4F33D4">
        <w:rPr>
          <w:rFonts w:ascii="Times New Roman" w:hAnsi="Times New Roman" w:eastAsia="Times New Roman" w:cs="Times New Roman"/>
          <w:color w:val="333333"/>
        </w:rPr>
        <w:t>g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pună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dispoziția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participantului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PE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notificările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fizice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corespunzătoare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tranzacțiilor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încheiate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pe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;</w:t>
      </w:r>
    </w:p>
    <w:p w:rsidRPr="00AF6018" w:rsidR="00181562" w:rsidP="3177CDFF" w:rsidRDefault="004F33D4" w14:paraId="543EF3CC" w14:textId="0D0D5950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4F33D4">
        <w:rPr>
          <w:rFonts w:ascii="Times New Roman" w:hAnsi="Times New Roman" w:eastAsia="Times New Roman" w:cs="Times New Roman"/>
          <w:color w:val="333333"/>
        </w:rPr>
        <w:t>h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anunțe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participantul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PE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prin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canale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comunicație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alternative cu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privire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imposibilitatea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utilizării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căilor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comunicație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uzuale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sau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nefuncționarea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sistemului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tranzacționare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precum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privind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reluarea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tranzacționării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publice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motivele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întreruperii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accidentale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sesiunii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tranzacționare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;</w:t>
      </w:r>
    </w:p>
    <w:p w:rsidRPr="00AF6018" w:rsidR="00181562" w:rsidP="3177CDFF" w:rsidRDefault="004F33D4" w14:paraId="0E1BB666" w14:textId="1EE20B60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4F33D4">
        <w:rPr>
          <w:rFonts w:ascii="Times New Roman" w:hAnsi="Times New Roman" w:eastAsia="Times New Roman" w:cs="Times New Roman"/>
          <w:color w:val="333333"/>
        </w:rPr>
        <w:t>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achite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integral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contravaloarea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drepturilor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încasare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nete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aferente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vânzărilor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gaze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naturale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zilnice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realizate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participantul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PE,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prin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transmiterea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ordinelor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plată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favoarea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participantului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PE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documenteze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lunar,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încasarea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drepturilor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plata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obligațiilor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regularizare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valoare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egală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reciproce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;</w:t>
      </w:r>
    </w:p>
    <w:p w:rsidRPr="00AF6018" w:rsidR="00181562" w:rsidP="3177CDFF" w:rsidRDefault="004F33D4" w14:paraId="6FA57BA2" w14:textId="528C4FD0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4F33D4">
        <w:rPr>
          <w:rFonts w:ascii="Times New Roman" w:hAnsi="Times New Roman" w:eastAsia="Times New Roman" w:cs="Times New Roman"/>
          <w:color w:val="333333"/>
        </w:rPr>
        <w:t>j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actualizeze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registrul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tranzacționare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al PE cu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datele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aferente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participantului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înregistrat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PE;</w:t>
      </w:r>
    </w:p>
    <w:p w:rsidRPr="00AF6018" w:rsidR="00181562" w:rsidP="3177CDFF" w:rsidRDefault="004F33D4" w14:paraId="3A84FBAD" w14:textId="590D67D5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4F33D4">
        <w:rPr>
          <w:rFonts w:ascii="Times New Roman" w:hAnsi="Times New Roman" w:eastAsia="Times New Roman" w:cs="Times New Roman"/>
          <w:color w:val="333333"/>
        </w:rPr>
        <w:t>k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publice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pe website-ul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propriu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legislația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secundară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privind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organizarea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funcționarea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PE, precum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procedurile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specifice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vigoare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.</w:t>
      </w:r>
    </w:p>
    <w:p w:rsidRPr="00AF6018" w:rsidR="00D5501C" w:rsidP="3177CDFF" w:rsidRDefault="00D5501C" w14:paraId="05A4D30C" w14:textId="77777777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</w:p>
    <w:p w:rsidRPr="00AF6018" w:rsidR="00181562" w:rsidP="3177CDFF" w:rsidRDefault="00181562" w14:paraId="1AB7DF36" w14:textId="77777777">
      <w:pPr>
        <w:pStyle w:val="al"/>
        <w:spacing w:line="345" w:lineRule="atLeast"/>
        <w:rPr>
          <w:rFonts w:ascii="Times New Roman" w:hAnsi="Times New Roman" w:eastAsia="Times New Roman" w:cs="Times New Roman"/>
          <w:b w:val="1"/>
          <w:bCs w:val="1"/>
          <w:color w:val="333333"/>
        </w:rPr>
      </w:pP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 xml:space="preserve">IV. 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>Suspendarea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 xml:space="preserve"> de la 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>piața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>echilibrare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 xml:space="preserve"> a 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>gazelor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>naturale</w:t>
      </w:r>
    </w:p>
    <w:p w:rsidRPr="00AF6018" w:rsidR="00181562" w:rsidP="3177CDFF" w:rsidRDefault="00181562" w14:paraId="1AFAD969" w14:textId="77777777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 xml:space="preserve">Art. 7. -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(1)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Constituie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situații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neîndeplinire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obligațiilor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conduc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suspendarea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la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piața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echilibrare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gazelor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naturale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pentru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o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perioadă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30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zile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inclusiv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dar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fără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 se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limita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următoarele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situații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:</w:t>
      </w:r>
    </w:p>
    <w:p w:rsidRPr="00AF6018" w:rsidR="00181562" w:rsidP="3177CDFF" w:rsidRDefault="00181562" w14:paraId="24734CDD" w14:textId="77777777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a)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dacă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într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-un interval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timp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1 (o)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lună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activitatea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desfășurată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participantul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PE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această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piață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determină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mai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mult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3 (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trei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ori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refuzuri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plată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(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datorate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lipsei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disponibilitate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cont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pentru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instrucțiunile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debitare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directă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transmise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executarea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instrumentului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garantare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financiară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constituit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pentru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participarea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sesiunile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tranzacționare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organizate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pe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această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piață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;</w:t>
      </w:r>
    </w:p>
    <w:p w:rsidRPr="00AF6018" w:rsidR="00181562" w:rsidP="3177CDFF" w:rsidRDefault="00181562" w14:paraId="76588B34" w14:textId="77777777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b)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nerespectarea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termenelor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transmitere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facturilor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pentru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gazele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naturale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vândute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;</w:t>
      </w:r>
    </w:p>
    <w:p w:rsidRPr="00AF6018" w:rsidR="00181562" w:rsidP="3177CDFF" w:rsidRDefault="00181562" w14:paraId="3DE150B0" w14:textId="77777777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c)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dacă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participantul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PE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încalcă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prevederile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prezentei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Convenții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această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piață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/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sau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prevederile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procedurilor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specifice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privind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funcționarea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PE,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incluzând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dar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fără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 se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limita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cele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referitoare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obligația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participantului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a-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asuma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obligațiile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aferente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rezultatului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sesiunii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tranzacționare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ceea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privește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cantitatea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prețul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închidere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pieței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.</w:t>
      </w:r>
    </w:p>
    <w:p w:rsidRPr="00AF6018" w:rsidR="00181562" w:rsidP="3177CDFF" w:rsidRDefault="00181562" w14:paraId="07E14117" w14:textId="1F411F7F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(2)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cazul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care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participantul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PE nu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poate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dovedi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corectat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cauzele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care au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condus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suspendarea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la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tranzacționare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pe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piața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echilibrare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gazelor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naturale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acesta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este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suspendat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la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piața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echilibrare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gazelor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naturale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până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la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încetarea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situației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care 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cauzat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suspendarea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.</w:t>
      </w:r>
    </w:p>
    <w:p w:rsidRPr="00AF6018" w:rsidR="00D5501C" w:rsidP="3177CDFF" w:rsidRDefault="00D5501C" w14:paraId="2061FE17" w14:textId="77777777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</w:p>
    <w:p w:rsidRPr="00AF6018" w:rsidR="00181562" w:rsidP="3177CDFF" w:rsidRDefault="00181562" w14:paraId="678AB7F7" w14:textId="77777777">
      <w:pPr>
        <w:pStyle w:val="al"/>
        <w:spacing w:line="345" w:lineRule="atLeast"/>
        <w:rPr>
          <w:rFonts w:ascii="Times New Roman" w:hAnsi="Times New Roman" w:eastAsia="Times New Roman" w:cs="Times New Roman"/>
          <w:b w:val="1"/>
          <w:bCs w:val="1"/>
          <w:color w:val="333333"/>
        </w:rPr>
      </w:pP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 xml:space="preserve">V. 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>Forța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>majoră</w:t>
      </w:r>
    </w:p>
    <w:p w:rsidRPr="00AF6018" w:rsidR="00181562" w:rsidP="3177CDFF" w:rsidRDefault="00181562" w14:paraId="4FC069CD" w14:textId="77777777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 xml:space="preserve">Art. 8. -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(1)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Forța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majoră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reprezintă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orice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eveniment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extern,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imprevizibil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absolut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invincibil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inevitabil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.</w:t>
      </w:r>
    </w:p>
    <w:p w:rsidRPr="00AF6018" w:rsidR="00181562" w:rsidP="3177CDFF" w:rsidRDefault="00181562" w14:paraId="23A7CCF8" w14:textId="48101DFA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(2)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Răspunderea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părților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este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înlăturată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atunci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când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prejudiciul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este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cauzat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forța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majoră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condițiiledin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Codul</w:t>
      </w:r>
      <w:r w:rsidRPr="3177CDFF" w:rsidR="00241277">
        <w:rPr>
          <w:rFonts w:ascii="Times New Roman" w:hAnsi="Times New Roman" w:eastAsia="Times New Roman" w:cs="Times New Roman"/>
          <w:color w:val="333333"/>
        </w:rPr>
        <w:t>ui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civil.</w:t>
      </w:r>
    </w:p>
    <w:p w:rsidRPr="00AF6018" w:rsidR="00181562" w:rsidP="3177CDFF" w:rsidRDefault="00181562" w14:paraId="776F045B" w14:textId="77777777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(3)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Partea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care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invocă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un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caz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forță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majoră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are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obligația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notificării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celeilalte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părți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termen de maximum 48 de ore de la data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apariției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acestuia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notificare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urmată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remiterea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înscrisului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justificativ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emis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conformitate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cu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legislația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vigoare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termen de 20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zile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calendaristice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la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aceeași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dată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.</w:t>
      </w:r>
    </w:p>
    <w:p w:rsidRPr="00AF6018" w:rsidR="00181562" w:rsidP="3177CDFF" w:rsidRDefault="00181562" w14:paraId="79071516" w14:textId="3FFA2402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(4)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cazul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care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forța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majoră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nu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încetează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termen de 30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zile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calendaristice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părțile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au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dreptul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solicite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încetarea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plin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drept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contractului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fără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vreuna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din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ele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aibă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dreptul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pretinde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dezdăunări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.</w:t>
      </w:r>
    </w:p>
    <w:p w:rsidRPr="00AF6018" w:rsidR="00522980" w:rsidP="3177CDFF" w:rsidRDefault="00522980" w14:paraId="7A44347E" w14:textId="77777777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</w:p>
    <w:p w:rsidRPr="00AF6018" w:rsidR="00181562" w:rsidP="3177CDFF" w:rsidRDefault="00181562" w14:paraId="1FC0DAEA" w14:textId="77777777">
      <w:pPr>
        <w:pStyle w:val="al"/>
        <w:spacing w:line="345" w:lineRule="atLeast"/>
        <w:rPr>
          <w:rFonts w:ascii="Times New Roman" w:hAnsi="Times New Roman" w:eastAsia="Times New Roman" w:cs="Times New Roman"/>
          <w:b w:val="1"/>
          <w:bCs w:val="1"/>
          <w:color w:val="333333"/>
        </w:rPr>
      </w:pP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 xml:space="preserve">VI. 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>Confidențialitatea</w:t>
      </w:r>
    </w:p>
    <w:p w:rsidRPr="00AF6018" w:rsidR="00181562" w:rsidP="3177CDFF" w:rsidRDefault="00181562" w14:paraId="449B0877" w14:textId="77777777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 xml:space="preserve">Art. 9. -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(1)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Fiecare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parte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se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obligă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păstreze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confidențialitatea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tuturor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datelor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documentelor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informațiilor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obținute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din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derularea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prezentei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Convenții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nu le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dezvăluie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unei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terțe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părți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totalitate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sau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parțial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fără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consimțământul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scris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al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celeilalte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părți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.</w:t>
      </w:r>
    </w:p>
    <w:p w:rsidRPr="00AF6018" w:rsidR="00181562" w:rsidP="3177CDFF" w:rsidRDefault="00181562" w14:paraId="0AA0A5AF" w14:textId="77777777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(2) Fac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excepție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la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prevederile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hyperlink r:id="R5acee7fb2ec14037">
        <w:r w:rsidRPr="3177CDFF" w:rsidR="00181562">
          <w:rPr>
            <w:rStyle w:val="Hyperlink"/>
            <w:rFonts w:ascii="Times New Roman" w:hAnsi="Times New Roman" w:eastAsia="Times New Roman" w:cs="Times New Roman"/>
          </w:rPr>
          <w:t>alin</w:t>
        </w:r>
        <w:r w:rsidRPr="3177CDFF" w:rsidR="00181562">
          <w:rPr>
            <w:rStyle w:val="Hyperlink"/>
            <w:rFonts w:ascii="Times New Roman" w:hAnsi="Times New Roman" w:eastAsia="Times New Roman" w:cs="Times New Roman"/>
          </w:rPr>
          <w:t>. (1)</w:t>
        </w:r>
      </w:hyperlink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următoarele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date,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documente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și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informații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:</w:t>
      </w:r>
    </w:p>
    <w:p w:rsidRPr="00AF6018" w:rsidR="00181562" w:rsidP="3177CDFF" w:rsidRDefault="00181562" w14:paraId="5000E5FE" w14:textId="77777777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a)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cele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care pot fi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dezvăluite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conformitate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cu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prevederile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legislației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vigoare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;</w:t>
      </w:r>
    </w:p>
    <w:p w:rsidRPr="00AF6018" w:rsidR="00181562" w:rsidP="3177CDFF" w:rsidRDefault="00181562" w14:paraId="4D841CAF" w14:textId="77777777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b)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cele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solicitate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organele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abilitate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ale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statului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baza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unei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obligații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legale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informare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;</w:t>
      </w:r>
    </w:p>
    <w:p w:rsidRPr="00AF6018" w:rsidR="00181562" w:rsidP="3177CDFF" w:rsidRDefault="00181562" w14:paraId="604D567D" w14:textId="77777777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c)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cele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considerate 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nu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avea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caracter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confidențial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conform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legislației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vigoare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.</w:t>
      </w:r>
    </w:p>
    <w:p w:rsidRPr="00AF6018" w:rsidR="00181562" w:rsidP="3177CDFF" w:rsidRDefault="00181562" w14:paraId="11FBEF5A" w14:textId="259EC8D3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(3)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Prevederile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prezentului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articol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rămân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vigoare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o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perioadă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de 5 (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cinci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) ani de la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încetarea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valabilității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prezentei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Convenții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.</w:t>
      </w:r>
    </w:p>
    <w:p w:rsidRPr="00AF6018" w:rsidR="00522980" w:rsidP="3177CDFF" w:rsidRDefault="00522980" w14:paraId="578B14A7" w14:textId="77777777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</w:p>
    <w:p w:rsidRPr="00AF6018" w:rsidR="00181562" w:rsidP="3177CDFF" w:rsidRDefault="00181562" w14:paraId="0919FF6E" w14:textId="77777777">
      <w:pPr>
        <w:pStyle w:val="al"/>
        <w:spacing w:line="345" w:lineRule="atLeast"/>
        <w:rPr>
          <w:rFonts w:ascii="Times New Roman" w:hAnsi="Times New Roman" w:eastAsia="Times New Roman" w:cs="Times New Roman"/>
          <w:b w:val="1"/>
          <w:bCs w:val="1"/>
          <w:color w:val="333333"/>
        </w:rPr>
      </w:pP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 xml:space="preserve">VII. 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>Dispoziții</w:t>
      </w: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 xml:space="preserve"> finale</w:t>
      </w:r>
    </w:p>
    <w:p w:rsidRPr="00AF6018" w:rsidR="00181562" w:rsidP="3177CDFF" w:rsidRDefault="00181562" w14:paraId="4568C71F" w14:textId="77777777">
      <w:pPr>
        <w:pStyle w:val="al"/>
        <w:spacing w:line="345" w:lineRule="atLeast"/>
        <w:rPr>
          <w:rFonts w:ascii="Times New Roman" w:hAnsi="Times New Roman" w:eastAsia="Times New Roman" w:cs="Times New Roman"/>
          <w:color w:val="333333"/>
        </w:rPr>
      </w:pPr>
      <w:r w:rsidRPr="3177CDFF" w:rsidR="00181562">
        <w:rPr>
          <w:rFonts w:ascii="Times New Roman" w:hAnsi="Times New Roman" w:eastAsia="Times New Roman" w:cs="Times New Roman"/>
          <w:b w:val="1"/>
          <w:bCs w:val="1"/>
          <w:color w:val="333333"/>
        </w:rPr>
        <w:t xml:space="preserve">Art. 10. -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situația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care ulterior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încheierii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prezentei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Convenții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conținutul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Convenției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este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modificat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/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completat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cu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aprobarea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ANRE,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părțile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se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obligă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să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respecte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Convenția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,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așa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cum a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fost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modificată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/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completată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cu </w:t>
      </w:r>
      <w:r w:rsidRPr="3177CDFF" w:rsidR="00181562">
        <w:rPr>
          <w:rFonts w:ascii="Times New Roman" w:hAnsi="Times New Roman" w:eastAsia="Times New Roman" w:cs="Times New Roman"/>
          <w:color w:val="333333"/>
        </w:rPr>
        <w:t>aprobarea</w:t>
      </w:r>
      <w:r w:rsidRPr="3177CDFF" w:rsidR="00181562">
        <w:rPr>
          <w:rFonts w:ascii="Times New Roman" w:hAnsi="Times New Roman" w:eastAsia="Times New Roman" w:cs="Times New Roman"/>
          <w:color w:val="333333"/>
        </w:rPr>
        <w:t xml:space="preserve"> ANRE.</w:t>
      </w:r>
    </w:p>
    <w:p w:rsidRPr="00AF6018" w:rsidR="00A56773" w:rsidP="3177CDFF" w:rsidRDefault="00A56773" w14:paraId="2DED0FFA" w14:textId="1A779B6B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AF6018" w:rsidR="00522980" w:rsidP="3177CDFF" w:rsidRDefault="00522980" w14:paraId="7992062C" w14:textId="7203CFED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AF6018" w:rsidR="00522980" w:rsidP="3177CDFF" w:rsidRDefault="00522980" w14:paraId="71B13E4A" w14:textId="1938FC7B">
      <w:pPr>
        <w:autoSpaceDE w:val="0"/>
        <w:autoSpaceDN w:val="0"/>
        <w:adjustRightInd w:val="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177CDFF" w:rsidR="0052298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Reprezentant</w:t>
      </w:r>
      <w:r w:rsidRPr="3177CDFF" w:rsidR="0052298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legal</w:t>
      </w:r>
      <w:r>
        <w:tab/>
      </w:r>
      <w:r>
        <w:tab/>
      </w:r>
      <w:r>
        <w:tab/>
      </w:r>
      <w:r>
        <w:tab/>
      </w:r>
      <w:r>
        <w:tab/>
      </w:r>
      <w:r w:rsidRPr="3177CDFF" w:rsidR="0052298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                                      </w:t>
      </w:r>
      <w:r w:rsidRPr="3177CDFF" w:rsidR="0052298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Reprezentant</w:t>
      </w:r>
      <w:r w:rsidRPr="3177CDFF" w:rsidR="0052298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legal</w:t>
      </w:r>
    </w:p>
    <w:p w:rsidRPr="00AF6018" w:rsidR="00241277" w:rsidP="3177CDFF" w:rsidRDefault="00241277" w14:paraId="04AEB65E" w14:textId="77777777">
      <w:pPr>
        <w:autoSpaceDE w:val="0"/>
        <w:autoSpaceDN w:val="0"/>
        <w:adjustRightInd w:val="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177CDFF" w:rsidR="0024127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„BURSA ROMÂNĂ DE </w:t>
      </w:r>
      <w:r w:rsidRPr="3177CDFF" w:rsidR="0024127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MĂRFURI(</w:t>
      </w:r>
      <w:r w:rsidRPr="3177CDFF" w:rsidR="0024127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ROMANIAN </w:t>
      </w:r>
    </w:p>
    <w:p w:rsidRPr="00AF6018" w:rsidR="00241277" w:rsidP="3177CDFF" w:rsidRDefault="00241277" w14:paraId="443B5B71" w14:textId="65F86104">
      <w:pPr>
        <w:autoSpaceDE w:val="0"/>
        <w:autoSpaceDN w:val="0"/>
        <w:adjustRightInd w:val="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177CDFF" w:rsidR="0024127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COMMODITIES EXCHANGE) EST” S.R.L.</w:t>
      </w:r>
    </w:p>
    <w:p w:rsidRPr="00AF6018" w:rsidR="00241277" w:rsidP="3177CDFF" w:rsidRDefault="00241277" w14:paraId="4CDDA66D" w14:textId="77F21FC7">
      <w:pPr>
        <w:autoSpaceDE w:val="0"/>
        <w:autoSpaceDN w:val="0"/>
        <w:adjustRightInd w:val="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177CDFF" w:rsidR="0024127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Director </w:t>
      </w:r>
      <w:r w:rsidRPr="3177CDFF" w:rsidR="0024127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Executiv</w:t>
      </w:r>
    </w:p>
    <w:p w:rsidRPr="00AF6018" w:rsidR="00241277" w:rsidP="3177CDFF" w:rsidRDefault="00241277" w14:paraId="093F6C81" w14:textId="3F6E95D7">
      <w:pPr>
        <w:autoSpaceDE w:val="0"/>
        <w:autoSpaceDN w:val="0"/>
        <w:adjustRightInd w:val="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177CDFF" w:rsidR="0024127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Ion LUPULESCU</w:t>
      </w:r>
    </w:p>
    <w:p w:rsidRPr="00AF6018" w:rsidR="00522980" w:rsidP="3177CDFF" w:rsidRDefault="00522980" w14:paraId="37AF9EA9" w14:textId="2D5ACDF9">
      <w:pPr>
        <w:autoSpaceDE w:val="0"/>
        <w:autoSpaceDN w:val="0"/>
        <w:adjustRightInd w:val="0"/>
        <w:rPr>
          <w:rFonts w:ascii="Times New Roman" w:hAnsi="Times New Roman" w:eastAsia="Times New Roman" w:cs="Times New Roman"/>
          <w:sz w:val="24"/>
          <w:szCs w:val="24"/>
        </w:rPr>
      </w:pPr>
      <w:r w:rsidRPr="3177CDFF" w:rsidR="00522980">
        <w:rPr>
          <w:rFonts w:ascii="Times New Roman" w:hAnsi="Times New Roman" w:eastAsia="Times New Roman" w:cs="Times New Roman"/>
          <w:sz w:val="24"/>
          <w:szCs w:val="24"/>
        </w:rPr>
        <w:t>.....................................</w:t>
      </w:r>
      <w:r w:rsidRPr="3177CDFF" w:rsidR="00522980">
        <w:rPr>
          <w:rFonts w:ascii="Times New Roman" w:hAnsi="Times New Roman" w:eastAsia="Times New Roman" w:cs="Times New Roman"/>
          <w:sz w:val="24"/>
          <w:szCs w:val="24"/>
        </w:rPr>
        <w:t>…</w:t>
      </w:r>
    </w:p>
    <w:p w:rsidRPr="00AF6018" w:rsidR="00522980" w:rsidP="3177CDFF" w:rsidRDefault="00522980" w14:paraId="174CA060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sectPr w:rsidRPr="00AF6018" w:rsidR="00522980">
      <w:head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5C5D" w:rsidP="00FC25BE" w:rsidRDefault="00C05C5D" w14:paraId="72CB91A2" w14:textId="77777777">
      <w:pPr>
        <w:spacing w:after="0" w:line="240" w:lineRule="auto"/>
      </w:pPr>
      <w:r>
        <w:separator/>
      </w:r>
    </w:p>
  </w:endnote>
  <w:endnote w:type="continuationSeparator" w:id="0">
    <w:p w:rsidR="00C05C5D" w:rsidP="00FC25BE" w:rsidRDefault="00C05C5D" w14:paraId="190BA59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5C5D" w:rsidP="00FC25BE" w:rsidRDefault="00C05C5D" w14:paraId="21D5CD35" w14:textId="77777777">
      <w:pPr>
        <w:spacing w:after="0" w:line="240" w:lineRule="auto"/>
      </w:pPr>
      <w:r>
        <w:separator/>
      </w:r>
    </w:p>
  </w:footnote>
  <w:footnote w:type="continuationSeparator" w:id="0">
    <w:p w:rsidR="00C05C5D" w:rsidP="00FC25BE" w:rsidRDefault="00C05C5D" w14:paraId="6164DC0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C25BE" w:rsidR="00FC25BE" w:rsidRDefault="00277DA9" w14:paraId="78F3D2B9" w14:textId="212D85FA">
    <w:pPr>
      <w:pStyle w:val="Antet"/>
      <w:rPr>
        <w:lang w:val="ro-RO"/>
      </w:rPr>
    </w:pPr>
    <w:r>
      <w:rPr>
        <w:lang w:val="ro-RO"/>
      </w:rPr>
      <w:tab/>
    </w:r>
    <w:r>
      <w:rPr>
        <w:lang w:val="ro-RO"/>
      </w:rPr>
      <w:tab/>
    </w:r>
    <w:r w:rsidR="00FC25BE">
      <w:rPr>
        <w:lang w:val="ro-RO"/>
      </w:rPr>
      <w:t>V</w:t>
    </w:r>
    <w:r>
      <w:rPr>
        <w:lang w:val="ro-RO"/>
      </w:rPr>
      <w:t>ersiunea 1-</w:t>
    </w:r>
    <w:r w:rsidR="00FC25BE">
      <w:rPr>
        <w:lang w:val="ro-RO"/>
      </w:rPr>
      <w:t xml:space="preserve"> Ianuarie 2026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49"/>
    <w:rsid w:val="000D13C4"/>
    <w:rsid w:val="001661D8"/>
    <w:rsid w:val="0017298A"/>
    <w:rsid w:val="00181562"/>
    <w:rsid w:val="00190976"/>
    <w:rsid w:val="001B77BE"/>
    <w:rsid w:val="00241277"/>
    <w:rsid w:val="00277DA9"/>
    <w:rsid w:val="003417E3"/>
    <w:rsid w:val="003B1A2E"/>
    <w:rsid w:val="003C6276"/>
    <w:rsid w:val="00424DA2"/>
    <w:rsid w:val="004622D9"/>
    <w:rsid w:val="004E3302"/>
    <w:rsid w:val="004F33D4"/>
    <w:rsid w:val="00522980"/>
    <w:rsid w:val="00585A86"/>
    <w:rsid w:val="005E777E"/>
    <w:rsid w:val="00681373"/>
    <w:rsid w:val="0080314A"/>
    <w:rsid w:val="00867A8E"/>
    <w:rsid w:val="00893849"/>
    <w:rsid w:val="00935398"/>
    <w:rsid w:val="009F7FF4"/>
    <w:rsid w:val="00A01F89"/>
    <w:rsid w:val="00A56773"/>
    <w:rsid w:val="00A96D31"/>
    <w:rsid w:val="00AF6018"/>
    <w:rsid w:val="00BE6048"/>
    <w:rsid w:val="00C05C5D"/>
    <w:rsid w:val="00C1263A"/>
    <w:rsid w:val="00C1485A"/>
    <w:rsid w:val="00C838F5"/>
    <w:rsid w:val="00CC1A8C"/>
    <w:rsid w:val="00CE0B6E"/>
    <w:rsid w:val="00D044C3"/>
    <w:rsid w:val="00D5501C"/>
    <w:rsid w:val="00DD1A2E"/>
    <w:rsid w:val="00E149F7"/>
    <w:rsid w:val="00E15F4F"/>
    <w:rsid w:val="00E95969"/>
    <w:rsid w:val="00F16AB5"/>
    <w:rsid w:val="00F25DB6"/>
    <w:rsid w:val="00F430F6"/>
    <w:rsid w:val="00FC25BE"/>
    <w:rsid w:val="12465EA2"/>
    <w:rsid w:val="3177C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BD7E3"/>
  <w15:chartTrackingRefBased/>
  <w15:docId w15:val="{787DF562-CEEC-494B-B9AC-4EFDFD85BC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81562"/>
    <w:rPr>
      <w:rFonts w:eastAsiaTheme="minorEastAsia"/>
    </w:rPr>
  </w:style>
  <w:style w:type="paragraph" w:styleId="Titlu4">
    <w:name w:val="heading 4"/>
    <w:basedOn w:val="Normal"/>
    <w:link w:val="Titlu4Caracter"/>
    <w:uiPriority w:val="9"/>
    <w:qFormat/>
    <w:rsid w:val="00181562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styleId="Fontdeparagrafimplicit" w:default="1">
    <w:name w:val="Default Paragraph Font"/>
    <w:uiPriority w:val="1"/>
    <w:semiHidden/>
    <w:unhideWhenUsed/>
  </w:style>
  <w:style w:type="table" w:styleId="Tabe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FrListare" w:default="1">
    <w:name w:val="No List"/>
    <w:uiPriority w:val="99"/>
    <w:semiHidden/>
    <w:unhideWhenUsed/>
  </w:style>
  <w:style w:type="character" w:styleId="Titlu4Caracter" w:customStyle="1">
    <w:name w:val="Titlu 4 Caracter"/>
    <w:basedOn w:val="Fontdeparagrafimplicit"/>
    <w:link w:val="Titlu4"/>
    <w:uiPriority w:val="9"/>
    <w:rsid w:val="00181562"/>
    <w:rPr>
      <w:rFonts w:ascii="Times New Roman" w:hAnsi="Times New Roman" w:cs="Times New Roman" w:eastAsiaTheme="minorEastAsia"/>
      <w:b/>
      <w:bCs/>
      <w:sz w:val="24"/>
      <w:szCs w:val="24"/>
    </w:rPr>
  </w:style>
  <w:style w:type="character" w:styleId="Hyperlink">
    <w:name w:val="Hyperlink"/>
    <w:basedOn w:val="Fontdeparagrafimplicit"/>
    <w:uiPriority w:val="99"/>
    <w:semiHidden/>
    <w:unhideWhenUsed/>
    <w:rsid w:val="00181562"/>
    <w:rPr>
      <w:color w:val="0000FF"/>
      <w:u w:val="single"/>
    </w:rPr>
  </w:style>
  <w:style w:type="paragraph" w:styleId="al" w:customStyle="1">
    <w:name w:val="a_l"/>
    <w:basedOn w:val="Normal"/>
    <w:rsid w:val="0018156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D1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nBalonCaracter" w:customStyle="1">
    <w:name w:val="Text în Balon Caracter"/>
    <w:basedOn w:val="Fontdeparagrafimplicit"/>
    <w:link w:val="TextnBalon"/>
    <w:uiPriority w:val="99"/>
    <w:semiHidden/>
    <w:rsid w:val="00DD1A2E"/>
    <w:rPr>
      <w:rFonts w:ascii="Segoe UI" w:hAnsi="Segoe UI" w:cs="Segoe UI" w:eastAsiaTheme="minorEastAsia"/>
      <w:sz w:val="18"/>
      <w:szCs w:val="18"/>
    </w:rPr>
  </w:style>
  <w:style w:type="paragraph" w:styleId="Revizuire">
    <w:name w:val="Revision"/>
    <w:hidden/>
    <w:uiPriority w:val="99"/>
    <w:semiHidden/>
    <w:rsid w:val="00E149F7"/>
    <w:pPr>
      <w:spacing w:after="0" w:line="240" w:lineRule="auto"/>
    </w:pPr>
    <w:rPr>
      <w:rFonts w:eastAsiaTheme="minorEastAsia"/>
    </w:rPr>
  </w:style>
  <w:style w:type="character" w:styleId="Referincomentariu">
    <w:name w:val="annotation reference"/>
    <w:basedOn w:val="Fontdeparagrafimplicit"/>
    <w:uiPriority w:val="99"/>
    <w:semiHidden/>
    <w:unhideWhenUsed/>
    <w:rsid w:val="001661D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661D8"/>
    <w:pPr>
      <w:spacing w:line="240" w:lineRule="auto"/>
    </w:pPr>
    <w:rPr>
      <w:sz w:val="20"/>
      <w:szCs w:val="20"/>
    </w:rPr>
  </w:style>
  <w:style w:type="character" w:styleId="TextcomentariuCaracter" w:customStyle="1">
    <w:name w:val="Text comentariu Caracter"/>
    <w:basedOn w:val="Fontdeparagrafimplicit"/>
    <w:link w:val="Textcomentariu"/>
    <w:uiPriority w:val="99"/>
    <w:semiHidden/>
    <w:rsid w:val="001661D8"/>
    <w:rPr>
      <w:rFonts w:eastAsiaTheme="minorEastAsia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661D8"/>
    <w:rPr>
      <w:b/>
      <w:bCs/>
    </w:rPr>
  </w:style>
  <w:style w:type="character" w:styleId="SubiectComentariuCaracter" w:customStyle="1">
    <w:name w:val="Subiect Comentariu Caracter"/>
    <w:basedOn w:val="TextcomentariuCaracter"/>
    <w:link w:val="SubiectComentariu"/>
    <w:uiPriority w:val="99"/>
    <w:semiHidden/>
    <w:rsid w:val="001661D8"/>
    <w:rPr>
      <w:rFonts w:eastAsiaTheme="minorEastAsia"/>
      <w:b/>
      <w:bCs/>
      <w:sz w:val="20"/>
      <w:szCs w:val="20"/>
    </w:rPr>
  </w:style>
  <w:style w:type="paragraph" w:styleId="Antet">
    <w:name w:val="header"/>
    <w:basedOn w:val="Normal"/>
    <w:link w:val="AntetCaracter"/>
    <w:uiPriority w:val="99"/>
    <w:unhideWhenUsed/>
    <w:rsid w:val="00FC25BE"/>
    <w:pPr>
      <w:tabs>
        <w:tab w:val="center" w:pos="4680"/>
        <w:tab w:val="right" w:pos="9360"/>
      </w:tabs>
      <w:spacing w:after="0" w:line="240" w:lineRule="auto"/>
    </w:pPr>
  </w:style>
  <w:style w:type="character" w:styleId="AntetCaracter" w:customStyle="1">
    <w:name w:val="Antet Caracter"/>
    <w:basedOn w:val="Fontdeparagrafimplicit"/>
    <w:link w:val="Antet"/>
    <w:uiPriority w:val="99"/>
    <w:rsid w:val="00FC25BE"/>
    <w:rPr>
      <w:rFonts w:eastAsiaTheme="minorEastAsia"/>
    </w:rPr>
  </w:style>
  <w:style w:type="paragraph" w:styleId="Subsol">
    <w:name w:val="footer"/>
    <w:basedOn w:val="Normal"/>
    <w:link w:val="SubsolCaracter"/>
    <w:uiPriority w:val="99"/>
    <w:unhideWhenUsed/>
    <w:rsid w:val="00FC25BE"/>
    <w:pPr>
      <w:tabs>
        <w:tab w:val="center" w:pos="4680"/>
        <w:tab w:val="right" w:pos="9360"/>
      </w:tabs>
      <w:spacing w:after="0" w:line="240" w:lineRule="auto"/>
    </w:pPr>
  </w:style>
  <w:style w:type="character" w:styleId="SubsolCaracter" w:customStyle="1">
    <w:name w:val="Subsol Caracter"/>
    <w:basedOn w:val="Fontdeparagrafimplicit"/>
    <w:link w:val="Subsol"/>
    <w:uiPriority w:val="99"/>
    <w:rsid w:val="00FC25B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://lege5.ro/App/Document/gm3dcobxge/codul-retelei-pentru-sistemul-national-de-transport-al-gazelor-naturale-din-27032013?pid=270566011&amp;d=2020-09-10#p-270566011" TargetMode="External" Id="R5acee7fb2ec14037" /></Relationships>
</file>

<file path=word/theme/theme1.xml><?xml version="1.0" encoding="utf-8"?>
<a:theme xmlns:a="http://schemas.openxmlformats.org/drawingml/2006/main" xmlns:thm15="http://schemas.microsoft.com/office/thememl/2012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ad8576-e3c4-4790-a094-5756804ea961" xsi:nil="true"/>
    <lcf76f155ced4ddcb4097134ff3c332f xmlns="762487aa-70da-4daa-b16f-41a538199cf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AD2804D955F45BBD9A73DC30504D9" ma:contentTypeVersion="15" ma:contentTypeDescription="Creați un document nou." ma:contentTypeScope="" ma:versionID="1e0eea34bf17268b765ae93d845b02ae">
  <xsd:schema xmlns:xsd="http://www.w3.org/2001/XMLSchema" xmlns:xs="http://www.w3.org/2001/XMLSchema" xmlns:p="http://schemas.microsoft.com/office/2006/metadata/properties" xmlns:ns2="762487aa-70da-4daa-b16f-41a538199cf7" xmlns:ns3="d4ad8576-e3c4-4790-a094-5756804ea961" targetNamespace="http://schemas.microsoft.com/office/2006/metadata/properties" ma:root="true" ma:fieldsID="eb46eb699074815bee61bb80bf599d98" ns2:_="" ns3:_="">
    <xsd:import namespace="762487aa-70da-4daa-b16f-41a538199cf7"/>
    <xsd:import namespace="d4ad8576-e3c4-4790-a094-5756804ea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487aa-70da-4daa-b16f-41a538199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chete imagine" ma:readOnly="false" ma:fieldId="{5cf76f15-5ced-4ddc-b409-7134ff3c332f}" ma:taxonomyMulti="true" ma:sspId="569085eb-5500-4cee-9f81-c52c4bccee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d8576-e3c4-4790-a094-5756804ea96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50e1c1d-aa26-420e-991f-017dbcac3a49}" ma:internalName="TaxCatchAll" ma:showField="CatchAllData" ma:web="d4ad8576-e3c4-4790-a094-5756804ea9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D3BA76-B541-4F29-9833-25C807AC6A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17235-8EE5-469C-ABCB-B476DD45A49A}">
  <ds:schemaRefs>
    <ds:schemaRef ds:uri="http://schemas.microsoft.com/office/2006/metadata/properties"/>
    <ds:schemaRef ds:uri="http://schemas.microsoft.com/office/infopath/2007/PartnerControls"/>
    <ds:schemaRef ds:uri="d4ad8576-e3c4-4790-a094-5756804ea961"/>
    <ds:schemaRef ds:uri="762487aa-70da-4daa-b16f-41a538199cf7"/>
  </ds:schemaRefs>
</ds:datastoreItem>
</file>

<file path=customXml/itemProps3.xml><?xml version="1.0" encoding="utf-8"?>
<ds:datastoreItem xmlns:ds="http://schemas.openxmlformats.org/officeDocument/2006/customXml" ds:itemID="{8B946C2B-9CB1-4AD1-BD91-A3CFCE60E6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Basarab Dan Guzun (23383)</dc:creator>
  <cp:keywords/>
  <dc:description/>
  <cp:lastModifiedBy>Cristian Nicolae</cp:lastModifiedBy>
  <cp:revision>11</cp:revision>
  <cp:lastPrinted>2020-09-11T08:29:00Z</cp:lastPrinted>
  <dcterms:created xsi:type="dcterms:W3CDTF">2026-01-27T09:28:00Z</dcterms:created>
  <dcterms:modified xsi:type="dcterms:W3CDTF">2026-02-02T13:13:27Z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0x01010048DAD2804D955F45BBD9A73DC30504D9</vt:lpwstr>
  </property>
  <property fmtid="{D5CDD505-2E9C-101B-9397-08002B2CF9AE}" pid="3" name="MediaServiceImageTags">
    <vt:lpwstr/>
  </property>
</Properties>
</file>